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63AB0" w:rsidRDefault="00775BE8" w:rsidP="00D31B1F">
      <w:pPr>
        <w:pStyle w:val="Title"/>
        <w:jc w:val="center"/>
      </w:pPr>
      <w:r w:rsidRPr="00D31B1F">
        <w:t xml:space="preserve">The </w:t>
      </w:r>
      <w:r w:rsidR="00E932DC">
        <w:t>Co</w:t>
      </w:r>
      <w:r w:rsidR="00D31B1F" w:rsidRPr="00D31B1F">
        <w:t xml:space="preserve">nsonantal </w:t>
      </w:r>
      <w:r w:rsidR="00E932DC">
        <w:t>V</w:t>
      </w:r>
      <w:r w:rsidR="00D31B1F" w:rsidRPr="00D31B1F">
        <w:t xml:space="preserve">erb </w:t>
      </w:r>
      <w:r w:rsidR="00E932DC">
        <w:t>S</w:t>
      </w:r>
      <w:r w:rsidR="00D31B1F" w:rsidRPr="00D31B1F">
        <w:t>tems of Russia</w:t>
      </w:r>
      <w:r w:rsidRPr="00D31B1F">
        <w:t>n</w:t>
      </w:r>
    </w:p>
    <w:p w:rsidR="00362B39" w:rsidRDefault="00362B39" w:rsidP="00935104">
      <w:pPr>
        <w:pStyle w:val="Section"/>
      </w:pPr>
      <w:r>
        <w:t>Introduction</w:t>
      </w:r>
    </w:p>
    <w:p w:rsidR="006D6A25" w:rsidRDefault="00362B39" w:rsidP="00362B39">
      <w:pPr>
        <w:pStyle w:val="Indent0"/>
      </w:pPr>
      <w:r w:rsidRPr="008A1ED0">
        <w:t xml:space="preserve">In this paper I will discuss the consonantal verbs stems of Russian. </w:t>
      </w:r>
      <w:r w:rsidRPr="004C51EE">
        <w:t>Here I will continue with the theory of linking</w:t>
      </w:r>
      <w:r>
        <w:t xml:space="preserve"> proposed in DeArmond</w:t>
      </w:r>
      <w:r w:rsidRPr="004C51EE">
        <w:t xml:space="preserve"> and introduce the set </w:t>
      </w:r>
      <w:r w:rsidRPr="008A1ED0">
        <w:t>theory</w:t>
      </w:r>
      <w:r w:rsidRPr="004C51EE">
        <w:t xml:space="preserve"> of</w:t>
      </w:r>
      <w:r w:rsidRPr="008A1ED0">
        <w:t xml:space="preserve"> morphology</w:t>
      </w:r>
      <w:r>
        <w:t xml:space="preserve">. I will assume that a derivational system of </w:t>
      </w:r>
      <w:r w:rsidR="006D6A25">
        <w:t xml:space="preserve">synchronic </w:t>
      </w:r>
      <w:r>
        <w:t xml:space="preserve">grammar </w:t>
      </w:r>
      <w:r w:rsidR="00CA710B">
        <w:t>is unrealistic.</w:t>
      </w:r>
      <w:r w:rsidR="006D6A25">
        <w:t xml:space="preserve"> </w:t>
      </w:r>
    </w:p>
    <w:p w:rsidR="00362B39" w:rsidRDefault="001D4044" w:rsidP="006D6A25">
      <w:pPr>
        <w:pStyle w:val="Indent5"/>
      </w:pPr>
      <w:r>
        <w:t>Conti</w:t>
      </w:r>
      <w:r w:rsidR="00090EB3">
        <w:t>nuing from previous work, a word</w:t>
      </w:r>
      <w:r>
        <w:t xml:space="preserve">form </w:t>
      </w:r>
      <w:r w:rsidR="00090EB3">
        <w:t>contains one or morpheme each of which are</w:t>
      </w:r>
      <w:r>
        <w:t xml:space="preserve"> </w:t>
      </w:r>
      <w:r w:rsidR="00090EB3">
        <w:t>linked</w:t>
      </w:r>
      <w:r>
        <w:t xml:space="preserve"> to various</w:t>
      </w:r>
      <w:r w:rsidR="00090EB3">
        <w:t xml:space="preserve"> entries in the lexicon and grammaticon, which may or </w:t>
      </w:r>
      <w:r w:rsidR="00090EB3">
        <w:rPr>
          <w:rFonts w:ascii="Helvetica" w:hAnsi="Helvetica" w:cs="Helvetica"/>
        </w:rPr>
        <w:t xml:space="preserve">not be part of the lexicon. During the period of acquisition word stems and grammatical information are developed and wordforms are linked to them. Information about the word is determined and each wordform is committed to memory. A derivation implies that one form changes into another form. This is being denied here. </w:t>
      </w:r>
    </w:p>
    <w:p w:rsidR="00362B39" w:rsidRDefault="00362B39" w:rsidP="00362B39">
      <w:pPr>
        <w:pStyle w:val="Indent0"/>
      </w:pPr>
    </w:p>
    <w:p w:rsidR="00694059" w:rsidRDefault="005907EE" w:rsidP="00935104">
      <w:pPr>
        <w:pStyle w:val="Section"/>
      </w:pPr>
      <w:r>
        <w:t>Stressed Consonant Stems</w:t>
      </w:r>
    </w:p>
    <w:p w:rsidR="00AB57D1" w:rsidRDefault="009E15B5" w:rsidP="004C51EE">
      <w:pPr>
        <w:pStyle w:val="Indent5"/>
      </w:pPr>
      <w:r>
        <w:t>A wordform is an inflected word. A s</w:t>
      </w:r>
      <w:r w:rsidR="00090EB3">
        <w:t>tem contain</w:t>
      </w:r>
      <w:r>
        <w:t>s</w:t>
      </w:r>
      <w:r w:rsidR="00090EB3">
        <w:t xml:space="preserve"> the lexical information of a wordform.</w:t>
      </w:r>
      <w:r>
        <w:t xml:space="preserve"> In Russian, inflection is marked by suffixes.</w:t>
      </w:r>
      <w:r w:rsidR="00090EB3">
        <w:t xml:space="preserve"> The so-called derivational suffixes are not included in this work. </w:t>
      </w:r>
      <w:r w:rsidR="00432174">
        <w:t>Th</w:t>
      </w:r>
      <w:r w:rsidR="00F328E1">
        <w:t>e consonantal stems are monomorp</w:t>
      </w:r>
      <w:r w:rsidR="00432174">
        <w:t xml:space="preserve">hemic to which prefixes may be added. As is well known, prefixes affect lexical meaning and aspect </w:t>
      </w:r>
      <w:r w:rsidR="00F328E1">
        <w:t xml:space="preserve">of the basic stem. </w:t>
      </w:r>
      <w:r w:rsidR="00251E23">
        <w:t xml:space="preserve">Consonantal </w:t>
      </w:r>
      <w:r w:rsidR="00251E23" w:rsidRPr="004C51EE">
        <w:t>stems</w:t>
      </w:r>
      <w:r w:rsidR="00251E23">
        <w:t xml:space="preserve"> do not occur with stem-extender morpheme. </w:t>
      </w:r>
      <w:r w:rsidR="00F66F03">
        <w:t>The first class of consonants</w:t>
      </w:r>
      <w:r w:rsidR="00251E23">
        <w:t xml:space="preserve"> is </w:t>
      </w:r>
      <w:r w:rsidR="000D47D1">
        <w:t xml:space="preserve">the verb </w:t>
      </w:r>
      <w:r w:rsidR="009D6CD6">
        <w:rPr>
          <w:rFonts w:cs="Geneva"/>
        </w:rPr>
        <w:t>ле</w:t>
      </w:r>
      <w:r w:rsidR="00D33FD3" w:rsidRPr="00D33FD3">
        <w:t>з</w:t>
      </w:r>
      <w:r w:rsidR="009D6CD6">
        <w:rPr>
          <w:rFonts w:cs="Geneva"/>
        </w:rPr>
        <w:t>ть</w:t>
      </w:r>
      <w:r w:rsidR="009D6CD6">
        <w:t xml:space="preserve"> </w:t>
      </w:r>
      <w:r w:rsidR="00D622B6">
        <w:t>‘climb’</w:t>
      </w:r>
      <w:r w:rsidR="00F66F03">
        <w:t>, which is stem stressed:</w:t>
      </w:r>
    </w:p>
    <w:p w:rsidR="002F66C2" w:rsidRDefault="00AB57D1" w:rsidP="00B629C4">
      <w:pPr>
        <w:pStyle w:val="I-number"/>
      </w:pPr>
      <w:r>
        <w:t>Present Tense Conjugation of Stressed Consona</w:t>
      </w:r>
      <w:r w:rsidR="00B629C4">
        <w:t>n</w:t>
      </w:r>
      <w:r>
        <w:t>tal Stems</w:t>
      </w:r>
    </w:p>
    <w:p w:rsidR="00F66F03" w:rsidRDefault="00F66F03" w:rsidP="00F67B8E">
      <w:pPr>
        <w:pStyle w:val="Indent0"/>
      </w:pPr>
    </w:p>
    <w:tbl>
      <w:tblPr>
        <w:tblStyle w:val="TableGrid"/>
        <w:tblW w:w="0" w:type="auto"/>
        <w:tblInd w:w="1728" w:type="dxa"/>
        <w:tblLook w:val="00BF"/>
      </w:tblPr>
      <w:tblGrid>
        <w:gridCol w:w="2700"/>
        <w:gridCol w:w="2610"/>
      </w:tblGrid>
      <w:tr w:rsidR="00272ABF">
        <w:tc>
          <w:tcPr>
            <w:tcW w:w="2700" w:type="dxa"/>
          </w:tcPr>
          <w:p w:rsidR="00272ABF" w:rsidRDefault="00BD767A" w:rsidP="004C51EE">
            <w:pPr>
              <w:pStyle w:val="Indent5"/>
              <w:ind w:firstLine="0"/>
            </w:pPr>
            <w:r>
              <w:rPr>
                <w:rFonts w:cs="Geneva"/>
              </w:rPr>
              <w:t>ле</w:t>
            </w:r>
            <w:r w:rsidRPr="00D33FD3">
              <w:t>з</w:t>
            </w:r>
            <w:r>
              <w:rPr>
                <w:rFonts w:cs="Geneva"/>
              </w:rPr>
              <w:t>ть</w:t>
            </w:r>
          </w:p>
        </w:tc>
        <w:tc>
          <w:tcPr>
            <w:tcW w:w="2610" w:type="dxa"/>
          </w:tcPr>
          <w:p w:rsidR="00272ABF" w:rsidRDefault="00BD767A" w:rsidP="00BD767A">
            <w:pPr>
              <w:pStyle w:val="Indent5"/>
              <w:ind w:firstLine="0"/>
            </w:pPr>
            <w:r>
              <w:rPr>
                <w:rFonts w:cs="Geneva"/>
              </w:rPr>
              <w:t>ˈ</w:t>
            </w:r>
            <w:r>
              <w:t>lest’</w:t>
            </w:r>
          </w:p>
        </w:tc>
      </w:tr>
      <w:tr w:rsidR="00272ABF">
        <w:tc>
          <w:tcPr>
            <w:tcW w:w="2700" w:type="dxa"/>
          </w:tcPr>
          <w:p w:rsidR="00272ABF" w:rsidRDefault="00981E91" w:rsidP="004C51EE">
            <w:pPr>
              <w:pStyle w:val="Indent5"/>
              <w:ind w:firstLine="0"/>
            </w:pPr>
            <w:r>
              <w:rPr>
                <w:rFonts w:cs="Geneva"/>
              </w:rPr>
              <w:t>ле</w:t>
            </w:r>
            <w:r w:rsidRPr="00D33FD3">
              <w:t>з</w:t>
            </w:r>
            <w:r w:rsidR="005F0100">
              <w:rPr>
                <w:rFonts w:cs="Geneva"/>
              </w:rPr>
              <w:t>у</w:t>
            </w:r>
          </w:p>
        </w:tc>
        <w:tc>
          <w:tcPr>
            <w:tcW w:w="2610" w:type="dxa"/>
          </w:tcPr>
          <w:p w:rsidR="00272ABF" w:rsidRDefault="00A4747B" w:rsidP="004C51EE">
            <w:pPr>
              <w:pStyle w:val="Indent5"/>
              <w:ind w:firstLine="0"/>
            </w:pPr>
            <w:r>
              <w:rPr>
                <w:rFonts w:cs="Geneva"/>
              </w:rPr>
              <w:t>ˈ</w:t>
            </w:r>
            <w:r>
              <w:t>lezu</w:t>
            </w:r>
          </w:p>
        </w:tc>
      </w:tr>
      <w:tr w:rsidR="00272ABF">
        <w:tc>
          <w:tcPr>
            <w:tcW w:w="2700" w:type="dxa"/>
          </w:tcPr>
          <w:p w:rsidR="00272ABF" w:rsidRDefault="00981E91" w:rsidP="004C51EE">
            <w:pPr>
              <w:pStyle w:val="Indent5"/>
              <w:ind w:firstLine="0"/>
            </w:pPr>
            <w:r>
              <w:rPr>
                <w:rFonts w:cs="Geneva"/>
              </w:rPr>
              <w:t>ле</w:t>
            </w:r>
            <w:r w:rsidRPr="00D33FD3">
              <w:t>з</w:t>
            </w:r>
            <w:r w:rsidR="00A4747B">
              <w:rPr>
                <w:rFonts w:cs="Geneva"/>
              </w:rPr>
              <w:t>е</w:t>
            </w:r>
            <w:r w:rsidR="005F0100">
              <w:rPr>
                <w:rFonts w:cs="Geneva"/>
              </w:rPr>
              <w:t>шь</w:t>
            </w:r>
          </w:p>
        </w:tc>
        <w:tc>
          <w:tcPr>
            <w:tcW w:w="2610" w:type="dxa"/>
          </w:tcPr>
          <w:p w:rsidR="00272ABF" w:rsidRDefault="00A4747B" w:rsidP="004C51EE">
            <w:pPr>
              <w:pStyle w:val="Indent5"/>
              <w:ind w:firstLine="0"/>
            </w:pPr>
            <w:r>
              <w:rPr>
                <w:rFonts w:cs="Geneva"/>
              </w:rPr>
              <w:t>ˈ</w:t>
            </w:r>
            <w:r>
              <w:t>lez</w:t>
            </w:r>
            <w:r w:rsidR="00E3523B">
              <w:t>i</w:t>
            </w:r>
            <w:r w:rsidR="00E3523B" w:rsidRPr="00E3523B">
              <w:t>š</w:t>
            </w:r>
          </w:p>
        </w:tc>
      </w:tr>
      <w:tr w:rsidR="00272ABF">
        <w:tc>
          <w:tcPr>
            <w:tcW w:w="2700" w:type="dxa"/>
          </w:tcPr>
          <w:p w:rsidR="00272ABF" w:rsidRDefault="00981E91" w:rsidP="004C51EE">
            <w:pPr>
              <w:pStyle w:val="Indent5"/>
              <w:ind w:firstLine="0"/>
            </w:pPr>
            <w:r>
              <w:rPr>
                <w:rFonts w:cs="Geneva"/>
              </w:rPr>
              <w:t>ле</w:t>
            </w:r>
            <w:r w:rsidRPr="00D33FD3">
              <w:t>з</w:t>
            </w:r>
            <w:r w:rsidR="00A4747B">
              <w:rPr>
                <w:rFonts w:cs="Geneva"/>
              </w:rPr>
              <w:t>ет</w:t>
            </w:r>
          </w:p>
        </w:tc>
        <w:tc>
          <w:tcPr>
            <w:tcW w:w="2610" w:type="dxa"/>
          </w:tcPr>
          <w:p w:rsidR="00272ABF" w:rsidRDefault="00A4747B" w:rsidP="004C51EE">
            <w:pPr>
              <w:pStyle w:val="Indent5"/>
              <w:ind w:firstLine="0"/>
            </w:pPr>
            <w:r>
              <w:rPr>
                <w:rFonts w:cs="Geneva"/>
              </w:rPr>
              <w:t>ˈ</w:t>
            </w:r>
            <w:r>
              <w:t>lez</w:t>
            </w:r>
            <w:r w:rsidR="00E3523B">
              <w:t>it</w:t>
            </w:r>
          </w:p>
        </w:tc>
      </w:tr>
      <w:tr w:rsidR="00272ABF">
        <w:tc>
          <w:tcPr>
            <w:tcW w:w="2700" w:type="dxa"/>
          </w:tcPr>
          <w:p w:rsidR="00272ABF" w:rsidRDefault="00981E91" w:rsidP="004C51EE">
            <w:pPr>
              <w:pStyle w:val="Indent5"/>
              <w:ind w:firstLine="0"/>
            </w:pPr>
            <w:r>
              <w:rPr>
                <w:rFonts w:cs="Geneva"/>
              </w:rPr>
              <w:t>ле</w:t>
            </w:r>
            <w:r w:rsidRPr="00D33FD3">
              <w:t>з</w:t>
            </w:r>
            <w:r w:rsidR="005F0100">
              <w:rPr>
                <w:rFonts w:cs="Geneva"/>
              </w:rPr>
              <w:t>ем</w:t>
            </w:r>
          </w:p>
        </w:tc>
        <w:tc>
          <w:tcPr>
            <w:tcW w:w="2610" w:type="dxa"/>
          </w:tcPr>
          <w:p w:rsidR="00272ABF" w:rsidRDefault="00A4747B" w:rsidP="004C51EE">
            <w:pPr>
              <w:pStyle w:val="Indent5"/>
              <w:ind w:firstLine="0"/>
            </w:pPr>
            <w:r>
              <w:rPr>
                <w:rFonts w:cs="Geneva"/>
              </w:rPr>
              <w:t>ˈ</w:t>
            </w:r>
            <w:r>
              <w:t>lez</w:t>
            </w:r>
            <w:r w:rsidR="00E3523B">
              <w:t>im</w:t>
            </w:r>
          </w:p>
        </w:tc>
      </w:tr>
      <w:tr w:rsidR="00272ABF">
        <w:tc>
          <w:tcPr>
            <w:tcW w:w="2700" w:type="dxa"/>
          </w:tcPr>
          <w:p w:rsidR="00272ABF" w:rsidRDefault="00981E91" w:rsidP="004C51EE">
            <w:pPr>
              <w:pStyle w:val="Indent5"/>
              <w:ind w:firstLine="0"/>
            </w:pPr>
            <w:r>
              <w:rPr>
                <w:rFonts w:cs="Geneva"/>
              </w:rPr>
              <w:t>ле</w:t>
            </w:r>
            <w:r w:rsidRPr="00D33FD3">
              <w:t>з</w:t>
            </w:r>
            <w:r w:rsidR="005F0100">
              <w:rPr>
                <w:rFonts w:cs="Geneva"/>
              </w:rPr>
              <w:t>ете</w:t>
            </w:r>
          </w:p>
        </w:tc>
        <w:tc>
          <w:tcPr>
            <w:tcW w:w="2610" w:type="dxa"/>
          </w:tcPr>
          <w:p w:rsidR="00272ABF" w:rsidRDefault="00A4747B" w:rsidP="004C51EE">
            <w:pPr>
              <w:pStyle w:val="Indent5"/>
              <w:ind w:firstLine="0"/>
            </w:pPr>
            <w:r>
              <w:rPr>
                <w:rFonts w:cs="Geneva"/>
              </w:rPr>
              <w:t>ˈ</w:t>
            </w:r>
            <w:r>
              <w:t>lez</w:t>
            </w:r>
            <w:r w:rsidR="00E3523B">
              <w:t>iti</w:t>
            </w:r>
          </w:p>
        </w:tc>
      </w:tr>
      <w:tr w:rsidR="00272ABF">
        <w:tc>
          <w:tcPr>
            <w:tcW w:w="2700" w:type="dxa"/>
          </w:tcPr>
          <w:p w:rsidR="00272ABF" w:rsidRDefault="00981E91" w:rsidP="004C51EE">
            <w:pPr>
              <w:pStyle w:val="Indent5"/>
              <w:ind w:firstLine="0"/>
            </w:pPr>
            <w:r>
              <w:rPr>
                <w:rFonts w:cs="Geneva"/>
              </w:rPr>
              <w:t>ле</w:t>
            </w:r>
            <w:r w:rsidRPr="00D33FD3">
              <w:t>з</w:t>
            </w:r>
            <w:r w:rsidR="005F0100">
              <w:rPr>
                <w:rFonts w:cs="Geneva"/>
              </w:rPr>
              <w:t>ут</w:t>
            </w:r>
          </w:p>
        </w:tc>
        <w:tc>
          <w:tcPr>
            <w:tcW w:w="2610" w:type="dxa"/>
          </w:tcPr>
          <w:p w:rsidR="00272ABF" w:rsidRDefault="00A4747B" w:rsidP="004C51EE">
            <w:pPr>
              <w:pStyle w:val="Indent5"/>
              <w:ind w:firstLine="0"/>
            </w:pPr>
            <w:bookmarkStart w:id="0" w:name="OLE_LINK2"/>
            <w:r>
              <w:rPr>
                <w:rFonts w:cs="Geneva"/>
              </w:rPr>
              <w:t>ˈ</w:t>
            </w:r>
            <w:bookmarkEnd w:id="0"/>
            <w:r>
              <w:t>lezut</w:t>
            </w:r>
          </w:p>
        </w:tc>
      </w:tr>
    </w:tbl>
    <w:p w:rsidR="005F0100" w:rsidRDefault="005F0100" w:rsidP="004C51EE">
      <w:pPr>
        <w:pStyle w:val="Indent5"/>
      </w:pPr>
    </w:p>
    <w:p w:rsidR="007E7825" w:rsidRDefault="003C485C" w:rsidP="005F0100">
      <w:pPr>
        <w:pStyle w:val="Indent0"/>
      </w:pPr>
      <w:r>
        <w:t xml:space="preserve">The </w:t>
      </w:r>
      <w:r w:rsidR="005F0100">
        <w:t>stri</w:t>
      </w:r>
      <w:r w:rsidR="00BF3E51">
        <w:t>n</w:t>
      </w:r>
      <w:r w:rsidR="005F0100">
        <w:t>g /</w:t>
      </w:r>
      <w:r>
        <w:rPr>
          <w:rFonts w:cs="Geneva"/>
        </w:rPr>
        <w:t>ˈ</w:t>
      </w:r>
      <w:r w:rsidR="005F0100">
        <w:t xml:space="preserve">lez/ is common to all the forms in the nonpast tense. </w:t>
      </w:r>
      <w:r w:rsidR="00E3523B">
        <w:t>I will claim that this is the</w:t>
      </w:r>
      <w:r w:rsidR="000A7F2F">
        <w:t xml:space="preserve"> root and the stem for the verb, a hypothesis that may be challenged.</w:t>
      </w:r>
      <w:r w:rsidR="00914C79">
        <w:t xml:space="preserve"> </w:t>
      </w:r>
      <w:r w:rsidR="008E4B3C">
        <w:t xml:space="preserve">I also claim that the stem is inherently stressed; stress is part of the stem. </w:t>
      </w:r>
      <w:r w:rsidR="00914C79">
        <w:t>I will put the infinitive form aside for the moment</w:t>
      </w:r>
      <w:r w:rsidR="007E7825">
        <w:t xml:space="preserve">. </w:t>
      </w:r>
    </w:p>
    <w:p w:rsidR="000D47D1" w:rsidRDefault="001F7F60" w:rsidP="007E7825">
      <w:pPr>
        <w:pStyle w:val="Indent5"/>
      </w:pPr>
      <w:r>
        <w:t xml:space="preserve">Following the works </w:t>
      </w:r>
      <w:r w:rsidR="003619BF">
        <w:t>or other Slavists, the endings</w:t>
      </w:r>
      <w:r w:rsidR="00E3523B">
        <w:t xml:space="preserve"> </w:t>
      </w:r>
      <w:r w:rsidRPr="00E3523B">
        <w:t>š</w:t>
      </w:r>
      <w:r>
        <w:t>, t, m and ti are the markers for the 2</w:t>
      </w:r>
      <w:r w:rsidRPr="001F7F60">
        <w:rPr>
          <w:vertAlign w:val="superscript"/>
        </w:rPr>
        <w:t>nd</w:t>
      </w:r>
      <w:r>
        <w:t xml:space="preserve"> person singular, 3</w:t>
      </w:r>
      <w:r w:rsidRPr="001F7F60">
        <w:rPr>
          <w:vertAlign w:val="superscript"/>
        </w:rPr>
        <w:t>rd</w:t>
      </w:r>
      <w:r>
        <w:t xml:space="preserve"> person singular, 1</w:t>
      </w:r>
      <w:r w:rsidRPr="001F7F60">
        <w:rPr>
          <w:vertAlign w:val="superscript"/>
        </w:rPr>
        <w:t>st</w:t>
      </w:r>
      <w:r>
        <w:t xml:space="preserve"> person plural and the 2</w:t>
      </w:r>
      <w:r w:rsidRPr="001F7F60">
        <w:rPr>
          <w:vertAlign w:val="superscript"/>
        </w:rPr>
        <w:t>nd</w:t>
      </w:r>
      <w:r>
        <w:t xml:space="preserve"> person plural, respectively. There seems to be no doubt about postulating these forms are the</w:t>
      </w:r>
      <w:r w:rsidR="00CE7701">
        <w:t xml:space="preserve"> </w:t>
      </w:r>
      <w:r>
        <w:t xml:space="preserve">inflectional ending of agreement of person and number in the present tense. </w:t>
      </w:r>
      <w:r w:rsidR="00CE7701">
        <w:t>The issue is how to analyze the 1</w:t>
      </w:r>
      <w:r w:rsidR="00CE7701" w:rsidRPr="00CE7701">
        <w:rPr>
          <w:vertAlign w:val="superscript"/>
        </w:rPr>
        <w:t>st</w:t>
      </w:r>
      <w:r w:rsidR="00CE7701">
        <w:t xml:space="preserve"> person singular and the 3</w:t>
      </w:r>
      <w:r w:rsidR="00CE7701" w:rsidRPr="00CE7701">
        <w:rPr>
          <w:vertAlign w:val="superscript"/>
        </w:rPr>
        <w:t>rd</w:t>
      </w:r>
      <w:r w:rsidR="00CE7701">
        <w:t xml:space="preserve"> person plural. </w:t>
      </w:r>
      <w:r w:rsidR="005D780C">
        <w:t>I will return to this later when I cover the second con</w:t>
      </w:r>
      <w:r w:rsidR="009C1FAE">
        <w:t>j</w:t>
      </w:r>
      <w:r w:rsidR="005D780C">
        <w:t>ugation.</w:t>
      </w:r>
    </w:p>
    <w:p w:rsidR="00694059" w:rsidRPr="0017379E" w:rsidRDefault="0017379E" w:rsidP="00935104">
      <w:pPr>
        <w:pStyle w:val="Section"/>
      </w:pPr>
      <w:r w:rsidRPr="0017379E">
        <w:t>Unstressed consonant stems</w:t>
      </w:r>
    </w:p>
    <w:p w:rsidR="00B629C4" w:rsidRDefault="005137E9" w:rsidP="004C51EE">
      <w:pPr>
        <w:pStyle w:val="Indent5"/>
      </w:pPr>
      <w:r>
        <w:t>The stress of the verb</w:t>
      </w:r>
      <w:bookmarkStart w:id="1" w:name="OLE_LINK1"/>
      <w:r>
        <w:t xml:space="preserve"> </w:t>
      </w:r>
      <w:r w:rsidRPr="00E80E9E">
        <w:rPr>
          <w:i/>
        </w:rPr>
        <w:t>nestí</w:t>
      </w:r>
      <w:r>
        <w:t xml:space="preserve"> </w:t>
      </w:r>
      <w:bookmarkEnd w:id="1"/>
      <w:r>
        <w:t xml:space="preserve">‘to carry by hand’ occurs on the ending (the last syllable) if it is vocalic. </w:t>
      </w:r>
      <w:r w:rsidR="00E80E9E">
        <w:t xml:space="preserve">The second syllable in the second </w:t>
      </w:r>
      <w:r w:rsidR="007C216A">
        <w:t xml:space="preserve">person </w:t>
      </w:r>
      <w:r w:rsidR="00E80E9E">
        <w:t>plural</w:t>
      </w:r>
      <w:r w:rsidR="00C118EE">
        <w:t xml:space="preserve"> ending</w:t>
      </w:r>
      <w:r w:rsidR="00E80E9E">
        <w:t xml:space="preserve"> </w:t>
      </w:r>
      <w:r w:rsidR="00E80E9E" w:rsidRPr="00E80E9E">
        <w:rPr>
          <w:i/>
        </w:rPr>
        <w:t>ete</w:t>
      </w:r>
      <w:r w:rsidR="00E80E9E">
        <w:t xml:space="preserve"> </w:t>
      </w:r>
      <w:r w:rsidR="000F57CF">
        <w:t xml:space="preserve">cannot be stressed in standard Russian. </w:t>
      </w:r>
      <w:r w:rsidR="00166764">
        <w:t xml:space="preserve"> The following table includes the orthographic form of the verb and its phonological interp</w:t>
      </w:r>
      <w:r w:rsidR="00325F79">
        <w:t>r</w:t>
      </w:r>
      <w:r w:rsidR="00166764">
        <w:t>etation:</w:t>
      </w:r>
      <w:r w:rsidR="00361885">
        <w:rPr>
          <w:rStyle w:val="FootnoteReference"/>
        </w:rPr>
        <w:footnoteReference w:id="0"/>
      </w:r>
      <w:r w:rsidR="00B6543C">
        <w:t xml:space="preserve"> </w:t>
      </w:r>
      <w:r w:rsidR="00AF0701">
        <w:t>placing the symbol “ˈ” at the left edge of the syllable represents each stressed</w:t>
      </w:r>
      <w:r w:rsidR="0050409D">
        <w:t xml:space="preserve"> syllable. Unstressed syllables are normally unmarked, but in certain cases the symbol “</w:t>
      </w:r>
      <w:r w:rsidR="001B32FA">
        <w:t xml:space="preserve"> </w:t>
      </w:r>
      <w:r w:rsidR="001B32FA" w:rsidRPr="001B32FA">
        <w:t>°</w:t>
      </w:r>
      <w:r w:rsidR="001B32FA">
        <w:t xml:space="preserve"> </w:t>
      </w:r>
      <w:r w:rsidR="0050409D">
        <w:t>” is placed at the left edge of the syllable</w:t>
      </w:r>
      <w:r w:rsidR="001B32FA">
        <w:t>. It is normally used to re</w:t>
      </w:r>
      <w:r w:rsidR="00C61DAA">
        <w:t>p</w:t>
      </w:r>
      <w:r w:rsidR="001B32FA">
        <w:t>resent an unstressable syllable such as the 2</w:t>
      </w:r>
      <w:r w:rsidR="001B32FA" w:rsidRPr="001B32FA">
        <w:rPr>
          <w:vertAlign w:val="superscript"/>
        </w:rPr>
        <w:t>nd</w:t>
      </w:r>
      <w:r w:rsidR="001B32FA">
        <w:t xml:space="preserve"> person plural marker /</w:t>
      </w:r>
      <w:r w:rsidR="001B32FA" w:rsidRPr="001B32FA">
        <w:t>°</w:t>
      </w:r>
      <w:r w:rsidR="001B32FA">
        <w:t>ti/</w:t>
      </w:r>
      <w:r w:rsidR="00594391">
        <w:t>. It is useful for filters but not in conjugation tables</w:t>
      </w:r>
      <w:r w:rsidR="0050409D">
        <w:t>:</w:t>
      </w:r>
    </w:p>
    <w:p w:rsidR="00B629C4" w:rsidRDefault="00B629C4" w:rsidP="00B629C4">
      <w:pPr>
        <w:pStyle w:val="I-number"/>
      </w:pPr>
      <w:r>
        <w:t>Present Tense Conjugation</w:t>
      </w:r>
      <w:r w:rsidR="004F6FF4">
        <w:t xml:space="preserve"> of Unstressed Consonantal Stem </w:t>
      </w:r>
      <w:r w:rsidR="004F6FF4">
        <w:rPr>
          <w:rFonts w:cs="Geneva"/>
        </w:rPr>
        <w:t>нес:</w:t>
      </w:r>
    </w:p>
    <w:p w:rsidR="004101CB" w:rsidRPr="008A1ED0" w:rsidRDefault="004101CB" w:rsidP="00443177">
      <w:pPr>
        <w:pStyle w:val="I-number"/>
        <w:numPr>
          <w:ilvl w:val="0"/>
          <w:numId w:val="0"/>
        </w:numPr>
        <w:ind w:left="1710"/>
      </w:pPr>
    </w:p>
    <w:tbl>
      <w:tblPr>
        <w:tblStyle w:val="TableGrid"/>
        <w:tblW w:w="0" w:type="auto"/>
        <w:tblInd w:w="2358" w:type="dxa"/>
        <w:tblLook w:val="00BF"/>
      </w:tblPr>
      <w:tblGrid>
        <w:gridCol w:w="2070"/>
        <w:gridCol w:w="1620"/>
      </w:tblGrid>
      <w:tr w:rsidR="00501C3C">
        <w:tc>
          <w:tcPr>
            <w:tcW w:w="2070" w:type="dxa"/>
          </w:tcPr>
          <w:p w:rsidR="00501C3C" w:rsidRDefault="00501C3C" w:rsidP="004C51EE">
            <w:pPr>
              <w:pStyle w:val="Indent5"/>
              <w:ind w:firstLine="0"/>
              <w:rPr>
                <w:rFonts w:cs="Geneva"/>
              </w:rPr>
            </w:pPr>
            <w:r>
              <w:rPr>
                <w:rFonts w:cs="Geneva"/>
              </w:rPr>
              <w:t>нести</w:t>
            </w:r>
          </w:p>
        </w:tc>
        <w:tc>
          <w:tcPr>
            <w:tcW w:w="1620" w:type="dxa"/>
          </w:tcPr>
          <w:p w:rsidR="00501C3C" w:rsidRDefault="00501C3C" w:rsidP="00BD7C93">
            <w:pPr>
              <w:pStyle w:val="Indent5"/>
              <w:ind w:firstLine="0"/>
            </w:pPr>
            <w:r>
              <w:t>n</w:t>
            </w:r>
            <w:r w:rsidR="00BD7C93">
              <w:rPr>
                <w:rFonts w:cs="Geneva"/>
              </w:rPr>
              <w:t>i</w:t>
            </w:r>
            <w:bookmarkStart w:id="2" w:name="OLE_LINK6"/>
            <w:r w:rsidR="00BD7C93">
              <w:rPr>
                <w:rFonts w:cs="Geneva"/>
              </w:rPr>
              <w:t>ˈ</w:t>
            </w:r>
            <w:bookmarkEnd w:id="2"/>
            <w:r>
              <w:t>st</w:t>
            </w:r>
            <w:r w:rsidR="00BD7C93">
              <w:t>i</w:t>
            </w:r>
          </w:p>
        </w:tc>
      </w:tr>
      <w:tr w:rsidR="005D196C">
        <w:tc>
          <w:tcPr>
            <w:tcW w:w="2070" w:type="dxa"/>
          </w:tcPr>
          <w:p w:rsidR="005D196C" w:rsidRDefault="004A2B4A" w:rsidP="004C51EE">
            <w:pPr>
              <w:pStyle w:val="Indent5"/>
              <w:ind w:firstLine="0"/>
            </w:pPr>
            <w:r>
              <w:rPr>
                <w:rFonts w:cs="Geneva"/>
              </w:rPr>
              <w:t>нес</w:t>
            </w:r>
            <w:r w:rsidR="005F0100">
              <w:rPr>
                <w:rFonts w:cs="Geneva"/>
              </w:rPr>
              <w:t>у</w:t>
            </w:r>
          </w:p>
        </w:tc>
        <w:tc>
          <w:tcPr>
            <w:tcW w:w="1620" w:type="dxa"/>
          </w:tcPr>
          <w:p w:rsidR="005D196C" w:rsidRDefault="00DF0983" w:rsidP="00BD7C93">
            <w:pPr>
              <w:pStyle w:val="Indent5"/>
              <w:ind w:firstLine="0"/>
            </w:pPr>
            <w:r>
              <w:t>ni</w:t>
            </w:r>
            <w:r w:rsidR="00BD7C93">
              <w:rPr>
                <w:rFonts w:cs="Geneva"/>
              </w:rPr>
              <w:t>ˈ</w:t>
            </w:r>
            <w:r>
              <w:t>s</w:t>
            </w:r>
            <w:r w:rsidR="00BD7C93">
              <w:t>u</w:t>
            </w:r>
          </w:p>
        </w:tc>
      </w:tr>
      <w:tr w:rsidR="005D196C">
        <w:tc>
          <w:tcPr>
            <w:tcW w:w="2070" w:type="dxa"/>
          </w:tcPr>
          <w:p w:rsidR="005D196C" w:rsidRDefault="004A2B4A" w:rsidP="004C51EE">
            <w:pPr>
              <w:pStyle w:val="Indent5"/>
              <w:ind w:firstLine="0"/>
            </w:pPr>
            <w:r>
              <w:rPr>
                <w:rFonts w:cs="Geneva"/>
              </w:rPr>
              <w:t>нес</w:t>
            </w:r>
            <w:r w:rsidR="00B95166">
              <w:rPr>
                <w:rFonts w:cs="Geneva"/>
              </w:rPr>
              <w:t>ёш</w:t>
            </w:r>
            <w:r w:rsidR="00BB6DAF">
              <w:rPr>
                <w:rFonts w:cs="Geneva"/>
              </w:rPr>
              <w:t>ь</w:t>
            </w:r>
          </w:p>
        </w:tc>
        <w:tc>
          <w:tcPr>
            <w:tcW w:w="1620" w:type="dxa"/>
          </w:tcPr>
          <w:p w:rsidR="005D196C" w:rsidRDefault="004A2B4A" w:rsidP="004C51EE">
            <w:pPr>
              <w:pStyle w:val="Indent5"/>
              <w:ind w:firstLine="0"/>
            </w:pPr>
            <w:r>
              <w:t>ni</w:t>
            </w:r>
            <w:r w:rsidR="00BD7C93">
              <w:rPr>
                <w:rFonts w:cs="Geneva"/>
              </w:rPr>
              <w:t>ˈ</w:t>
            </w:r>
            <w:r>
              <w:t>s</w:t>
            </w:r>
            <w:r w:rsidR="00DF0983">
              <w:rPr>
                <w:rFonts w:cs="Geneva"/>
              </w:rPr>
              <w:t>ë</w:t>
            </w:r>
            <w:r w:rsidR="00DF0983" w:rsidRPr="00DF0983">
              <w:rPr>
                <w:rFonts w:cs="Geneva"/>
              </w:rPr>
              <w:t>š</w:t>
            </w:r>
          </w:p>
        </w:tc>
      </w:tr>
      <w:tr w:rsidR="005D196C">
        <w:tc>
          <w:tcPr>
            <w:tcW w:w="2070" w:type="dxa"/>
          </w:tcPr>
          <w:p w:rsidR="005D196C" w:rsidRDefault="004A2B4A" w:rsidP="004C51EE">
            <w:pPr>
              <w:pStyle w:val="Indent5"/>
              <w:ind w:firstLine="0"/>
            </w:pPr>
            <w:r>
              <w:rPr>
                <w:rFonts w:cs="Geneva"/>
              </w:rPr>
              <w:t>нес</w:t>
            </w:r>
            <w:r w:rsidR="00B95166">
              <w:rPr>
                <w:rFonts w:cs="Geneva"/>
              </w:rPr>
              <w:t>ё</w:t>
            </w:r>
            <w:r w:rsidR="005F0100">
              <w:rPr>
                <w:rFonts w:cs="Geneva"/>
              </w:rPr>
              <w:t>т</w:t>
            </w:r>
          </w:p>
        </w:tc>
        <w:tc>
          <w:tcPr>
            <w:tcW w:w="1620" w:type="dxa"/>
          </w:tcPr>
          <w:p w:rsidR="005D196C" w:rsidRDefault="004A2B4A" w:rsidP="004C51EE">
            <w:pPr>
              <w:pStyle w:val="Indent5"/>
              <w:ind w:firstLine="0"/>
            </w:pPr>
            <w:r>
              <w:t>ni</w:t>
            </w:r>
            <w:r w:rsidR="00BD7C93">
              <w:rPr>
                <w:rFonts w:cs="Geneva"/>
              </w:rPr>
              <w:t>ˈ</w:t>
            </w:r>
            <w:r>
              <w:t>s</w:t>
            </w:r>
            <w:r w:rsidR="00DF0983">
              <w:rPr>
                <w:rFonts w:cs="Geneva"/>
              </w:rPr>
              <w:t>ët</w:t>
            </w:r>
          </w:p>
        </w:tc>
      </w:tr>
      <w:tr w:rsidR="005D196C">
        <w:tc>
          <w:tcPr>
            <w:tcW w:w="2070" w:type="dxa"/>
          </w:tcPr>
          <w:p w:rsidR="005D196C" w:rsidRDefault="004A2B4A" w:rsidP="004C51EE">
            <w:pPr>
              <w:pStyle w:val="Indent5"/>
              <w:ind w:firstLine="0"/>
            </w:pPr>
            <w:r>
              <w:rPr>
                <w:rFonts w:cs="Geneva"/>
              </w:rPr>
              <w:t>нес</w:t>
            </w:r>
            <w:r w:rsidR="00B95166">
              <w:rPr>
                <w:rFonts w:cs="Geneva"/>
              </w:rPr>
              <w:t>ё</w:t>
            </w:r>
            <w:r w:rsidR="00BB6DAF">
              <w:rPr>
                <w:rFonts w:cs="Geneva"/>
              </w:rPr>
              <w:t>м</w:t>
            </w:r>
          </w:p>
        </w:tc>
        <w:tc>
          <w:tcPr>
            <w:tcW w:w="1620" w:type="dxa"/>
          </w:tcPr>
          <w:p w:rsidR="005D196C" w:rsidRDefault="004A2B4A" w:rsidP="004C51EE">
            <w:pPr>
              <w:pStyle w:val="Indent5"/>
              <w:ind w:firstLine="0"/>
            </w:pPr>
            <w:r>
              <w:t>ni</w:t>
            </w:r>
            <w:r w:rsidR="00BD7C93">
              <w:rPr>
                <w:rFonts w:cs="Geneva"/>
              </w:rPr>
              <w:t>ˈ</w:t>
            </w:r>
            <w:r>
              <w:t>s</w:t>
            </w:r>
            <w:r w:rsidR="00DF0983">
              <w:rPr>
                <w:rFonts w:cs="Geneva"/>
              </w:rPr>
              <w:t>ëm</w:t>
            </w:r>
          </w:p>
        </w:tc>
      </w:tr>
      <w:tr w:rsidR="005D196C">
        <w:tc>
          <w:tcPr>
            <w:tcW w:w="2070" w:type="dxa"/>
          </w:tcPr>
          <w:p w:rsidR="005D196C" w:rsidRDefault="004A2B4A" w:rsidP="004C51EE">
            <w:pPr>
              <w:pStyle w:val="Indent5"/>
              <w:ind w:firstLine="0"/>
            </w:pPr>
            <w:r>
              <w:rPr>
                <w:rFonts w:cs="Geneva"/>
              </w:rPr>
              <w:t>нес</w:t>
            </w:r>
            <w:r w:rsidR="00B95166">
              <w:rPr>
                <w:rFonts w:cs="Geneva"/>
              </w:rPr>
              <w:t>ё</w:t>
            </w:r>
            <w:r w:rsidR="00BB6DAF">
              <w:rPr>
                <w:rFonts w:cs="Geneva"/>
              </w:rPr>
              <w:t>те</w:t>
            </w:r>
          </w:p>
        </w:tc>
        <w:tc>
          <w:tcPr>
            <w:tcW w:w="1620" w:type="dxa"/>
          </w:tcPr>
          <w:p w:rsidR="005D196C" w:rsidRDefault="004A2B4A" w:rsidP="004C51EE">
            <w:pPr>
              <w:pStyle w:val="Indent5"/>
              <w:ind w:firstLine="0"/>
            </w:pPr>
            <w:r>
              <w:t>ni</w:t>
            </w:r>
            <w:r w:rsidR="00BD7C93">
              <w:rPr>
                <w:rFonts w:cs="Geneva"/>
              </w:rPr>
              <w:t>ˈ</w:t>
            </w:r>
            <w:r>
              <w:t>s</w:t>
            </w:r>
            <w:r w:rsidR="00DF0983">
              <w:rPr>
                <w:rFonts w:cs="Geneva"/>
              </w:rPr>
              <w:t>ëti</w:t>
            </w:r>
          </w:p>
        </w:tc>
      </w:tr>
      <w:tr w:rsidR="005D196C">
        <w:tc>
          <w:tcPr>
            <w:tcW w:w="2070" w:type="dxa"/>
          </w:tcPr>
          <w:p w:rsidR="005D196C" w:rsidRDefault="004A2B4A" w:rsidP="004C51EE">
            <w:pPr>
              <w:pStyle w:val="Indent5"/>
              <w:ind w:firstLine="0"/>
            </w:pPr>
            <w:r>
              <w:rPr>
                <w:rFonts w:cs="Geneva"/>
              </w:rPr>
              <w:t>несут</w:t>
            </w:r>
          </w:p>
        </w:tc>
        <w:tc>
          <w:tcPr>
            <w:tcW w:w="1620" w:type="dxa"/>
          </w:tcPr>
          <w:p w:rsidR="005D196C" w:rsidRDefault="00B13DD0" w:rsidP="00BD7C93">
            <w:pPr>
              <w:pStyle w:val="Indent5"/>
              <w:ind w:firstLine="0"/>
            </w:pPr>
            <w:r>
              <w:t>n</w:t>
            </w:r>
            <w:r w:rsidR="004A2B4A">
              <w:t>i</w:t>
            </w:r>
            <w:bookmarkStart w:id="3" w:name="OLE_LINK3"/>
            <w:r w:rsidR="00BD7C93">
              <w:rPr>
                <w:rFonts w:cs="Geneva"/>
              </w:rPr>
              <w:t>ˈ</w:t>
            </w:r>
            <w:bookmarkEnd w:id="3"/>
            <w:r w:rsidR="004A2B4A">
              <w:t>s</w:t>
            </w:r>
            <w:r w:rsidR="00BD7C93">
              <w:t>u</w:t>
            </w:r>
            <w:r w:rsidR="004A2B4A">
              <w:t>t</w:t>
            </w:r>
          </w:p>
        </w:tc>
      </w:tr>
    </w:tbl>
    <w:p w:rsidR="000B5EA6" w:rsidRDefault="000B5EA6" w:rsidP="00251FB1">
      <w:pPr>
        <w:pStyle w:val="Indent0"/>
      </w:pPr>
    </w:p>
    <w:p w:rsidR="006D1D58" w:rsidRDefault="00251FB1" w:rsidP="00251FB1">
      <w:pPr>
        <w:pStyle w:val="Indent0"/>
      </w:pPr>
      <w:r>
        <w:t xml:space="preserve">The stem of </w:t>
      </w:r>
      <w:r w:rsidRPr="00E80E9E">
        <w:rPr>
          <w:i/>
        </w:rPr>
        <w:t>nestí</w:t>
      </w:r>
      <w:r>
        <w:rPr>
          <w:i/>
        </w:rPr>
        <w:t xml:space="preserve"> </w:t>
      </w:r>
      <w:r>
        <w:t xml:space="preserve">is </w:t>
      </w:r>
      <w:r w:rsidR="000B5EA6">
        <w:t>analyzed here as /nis/</w:t>
      </w:r>
      <w:r w:rsidR="00F3736A">
        <w:t xml:space="preserve">, inherently unstressed. </w:t>
      </w:r>
    </w:p>
    <w:p w:rsidR="000E6A2D" w:rsidRDefault="006D1D58" w:rsidP="006D1D58">
      <w:pPr>
        <w:pStyle w:val="Indent5"/>
      </w:pPr>
      <w:r>
        <w:t>In derivational theories of phonology, one can posit that the stress is assigned to the final stressable syllable of the wordform.</w:t>
      </w:r>
      <w:r w:rsidR="00740B34">
        <w:t xml:space="preserve"> </w:t>
      </w:r>
      <w:r w:rsidR="004C4A61">
        <w:t>One hypothesis in this theory is that there is a stem, an ending is added to it, and then stressed is assigned to it:</w:t>
      </w:r>
    </w:p>
    <w:p w:rsidR="00BE34D1" w:rsidRDefault="002C07BD" w:rsidP="00B629C4">
      <w:pPr>
        <w:pStyle w:val="I-number"/>
      </w:pPr>
      <w:r>
        <w:t xml:space="preserve">   </w:t>
      </w:r>
      <w:r w:rsidR="00082FBB">
        <w:t>/nis/ + /ë/ + /t/ -&gt; /nis+ë+t/ -&gt; /ni</w:t>
      </w:r>
      <w:r w:rsidR="0001551E">
        <w:t>ˈ</w:t>
      </w:r>
      <w:r w:rsidR="00082FBB">
        <w:t>s+ë+t/</w:t>
      </w:r>
    </w:p>
    <w:p w:rsidR="00BE34D1" w:rsidRDefault="00BE34D1" w:rsidP="00BE34D1">
      <w:pPr>
        <w:pStyle w:val="Indent0"/>
      </w:pPr>
      <w:r>
        <w:t>This hypoth</w:t>
      </w:r>
      <w:r w:rsidR="00D060F4">
        <w:t>e</w:t>
      </w:r>
      <w:r>
        <w:t>sis I consider unrealistic as representation of how language is organized in the mind.</w:t>
      </w:r>
      <w:r w:rsidR="00774775" w:rsidRPr="00774775">
        <w:rPr>
          <w:rFonts w:cs="Geneva"/>
        </w:rPr>
        <w:t xml:space="preserve"> </w:t>
      </w:r>
      <w:r w:rsidR="00BB55C8">
        <w:rPr>
          <w:rFonts w:cs="Geneva"/>
        </w:rPr>
        <w:t>Нес = /n</w:t>
      </w:r>
      <w:r w:rsidR="00EC6EC1">
        <w:t>ë</w:t>
      </w:r>
      <w:r w:rsidR="00BB55C8">
        <w:rPr>
          <w:rFonts w:cs="Geneva"/>
        </w:rPr>
        <w:t>s/.</w:t>
      </w:r>
    </w:p>
    <w:p w:rsidR="00F844DB" w:rsidRDefault="00F844DB" w:rsidP="00935104">
      <w:pPr>
        <w:pStyle w:val="Section"/>
      </w:pPr>
      <w:r>
        <w:t>Linking</w:t>
      </w:r>
    </w:p>
    <w:p w:rsidR="006D431B" w:rsidRDefault="00D060F4" w:rsidP="00BE34D1">
      <w:pPr>
        <w:pStyle w:val="Indent5"/>
      </w:pPr>
      <w:r>
        <w:t xml:space="preserve">I proposed ten years ago the hypothesis that word forms occur in lexicon as memorized forms. Processing of this type is known to take too much time to be accounted for in normal speech. </w:t>
      </w:r>
      <w:r w:rsidR="00A8186A">
        <w:t xml:space="preserve">However, listing the forms with the stem /nis/ six times, more when we include the infinitive, past tense and participle forms, </w:t>
      </w:r>
      <w:r w:rsidR="006D431B">
        <w:t>misses the generalization that /nis/ is associate with a semantic range that is consist</w:t>
      </w:r>
      <w:r w:rsidR="00E12B2A">
        <w:t>e</w:t>
      </w:r>
      <w:r w:rsidR="006D431B">
        <w:t>nt is all inflected forms.</w:t>
      </w:r>
    </w:p>
    <w:p w:rsidR="00877580" w:rsidRDefault="006D431B" w:rsidP="00BE34D1">
      <w:pPr>
        <w:pStyle w:val="Indent5"/>
        <w:rPr>
          <w:rFonts w:cs="Geneva"/>
        </w:rPr>
      </w:pPr>
      <w:r>
        <w:t>I suggest a model of linking forms such that the stem /nis/ is listed with its meaning and it is linked</w:t>
      </w:r>
      <w:r w:rsidR="00C52808">
        <w:t xml:space="preserve"> </w:t>
      </w:r>
      <w:r w:rsidR="00CB15D1">
        <w:t>to each inflected form. Similarly the basic meaning and properties of each inflectional ending is listed somewhere in the lexicon or in a related component</w:t>
      </w:r>
      <w:r w:rsidR="008646A8">
        <w:t>,</w:t>
      </w:r>
      <w:r w:rsidR="00CB15D1">
        <w:t xml:space="preserve"> which I call the grammaticon. </w:t>
      </w:r>
      <w:r w:rsidR="00D72648">
        <w:t>Thus, the inflectional morpheme /ë</w:t>
      </w:r>
      <w:r w:rsidR="00D72648">
        <w:rPr>
          <w:rFonts w:cs="Geneva"/>
        </w:rPr>
        <w:t xml:space="preserve">/ is listed once in the grammaticon and linked to every occurrence of </w:t>
      </w:r>
      <w:r w:rsidR="00D72648">
        <w:t>/</w:t>
      </w:r>
      <w:bookmarkStart w:id="4" w:name="OLE_LINK4"/>
      <w:r w:rsidR="00D72648">
        <w:t>ë</w:t>
      </w:r>
      <w:bookmarkEnd w:id="4"/>
      <w:r w:rsidR="00D72648">
        <w:rPr>
          <w:rFonts w:cs="Geneva"/>
        </w:rPr>
        <w:t>/</w:t>
      </w:r>
      <w:r w:rsidR="00E41464">
        <w:rPr>
          <w:rFonts w:cs="Geneva"/>
        </w:rPr>
        <w:t xml:space="preserve"> </w:t>
      </w:r>
      <w:r w:rsidR="00F844DB">
        <w:rPr>
          <w:rFonts w:cs="Geneva"/>
        </w:rPr>
        <w:t>in every inflected form. This may seem unwieldy, but it is now known there are millions of neural connections in the brain</w:t>
      </w:r>
      <w:r w:rsidR="00C0737A">
        <w:rPr>
          <w:rFonts w:cs="Geneva"/>
        </w:rPr>
        <w:t>,</w:t>
      </w:r>
      <w:r w:rsidR="00F844DB">
        <w:rPr>
          <w:rFonts w:cs="Geneva"/>
        </w:rPr>
        <w:t xml:space="preserve"> which could easily handle this. </w:t>
      </w:r>
      <w:r w:rsidR="00877580">
        <w:rPr>
          <w:rFonts w:cs="Geneva"/>
        </w:rPr>
        <w:t xml:space="preserve">I will adopt this hypothesis here. </w:t>
      </w:r>
    </w:p>
    <w:p w:rsidR="00877580" w:rsidRDefault="00877580" w:rsidP="00BE34D1">
      <w:pPr>
        <w:pStyle w:val="Indent5"/>
        <w:rPr>
          <w:rFonts w:cs="Geneva"/>
        </w:rPr>
      </w:pPr>
      <w:r>
        <w:rPr>
          <w:rFonts w:cs="Geneva"/>
        </w:rPr>
        <w:t>No new problems arise in the case of stem stressed consonantal verbs; each such stem is inherently stressed and stress cannot move.</w:t>
      </w:r>
    </w:p>
    <w:p w:rsidR="00E41464" w:rsidRDefault="00877580" w:rsidP="00BE34D1">
      <w:pPr>
        <w:pStyle w:val="Indent5"/>
        <w:rPr>
          <w:rFonts w:cs="Geneva"/>
        </w:rPr>
      </w:pPr>
      <w:r>
        <w:rPr>
          <w:rFonts w:cs="Geneva"/>
        </w:rPr>
        <w:t>More interesting is the case of the inherently unstressed consonantal stems</w:t>
      </w:r>
      <w:r w:rsidR="00B11A8D">
        <w:rPr>
          <w:rFonts w:cs="Geneva"/>
        </w:rPr>
        <w:t>. How is stress accounted for since the stress does occur on the stem unless there i</w:t>
      </w:r>
      <w:r w:rsidR="00AC49B8">
        <w:rPr>
          <w:rFonts w:cs="Geneva"/>
        </w:rPr>
        <w:t>s no</w:t>
      </w:r>
      <w:r w:rsidR="00B11A8D">
        <w:rPr>
          <w:rFonts w:cs="Geneva"/>
        </w:rPr>
        <w:t xml:space="preserve"> vocalic inflectional morpheme as in the masculine past tense, which I will cover below. </w:t>
      </w:r>
    </w:p>
    <w:p w:rsidR="007C5A95" w:rsidRDefault="00752824" w:rsidP="00BE34D1">
      <w:pPr>
        <w:pStyle w:val="Indent5"/>
        <w:rPr>
          <w:rFonts w:cs="Geneva"/>
        </w:rPr>
      </w:pPr>
      <w:r>
        <w:rPr>
          <w:rFonts w:cs="Geneva"/>
        </w:rPr>
        <w:t xml:space="preserve">Syllable structure is required for stress assignment. </w:t>
      </w:r>
      <w:r w:rsidR="00AF212C">
        <w:rPr>
          <w:rFonts w:cs="Geneva"/>
        </w:rPr>
        <w:t xml:space="preserve">In the present tense forms of both classes of consonantal stems, </w:t>
      </w:r>
      <w:r w:rsidR="00E24499">
        <w:rPr>
          <w:rFonts w:cs="Geneva"/>
        </w:rPr>
        <w:t>there are two syllables except for the 2</w:t>
      </w:r>
      <w:r w:rsidR="00E24499" w:rsidRPr="00E24499">
        <w:rPr>
          <w:rFonts w:cs="Geneva"/>
          <w:vertAlign w:val="superscript"/>
        </w:rPr>
        <w:t>nd</w:t>
      </w:r>
      <w:r w:rsidR="00E24499">
        <w:rPr>
          <w:rFonts w:cs="Geneva"/>
        </w:rPr>
        <w:t xml:space="preserve"> person plural which has three syllables. </w:t>
      </w:r>
    </w:p>
    <w:p w:rsidR="00781DD2" w:rsidRDefault="007C5A95" w:rsidP="00BE34D1">
      <w:pPr>
        <w:pStyle w:val="Indent5"/>
        <w:rPr>
          <w:rFonts w:cs="Geneva"/>
        </w:rPr>
      </w:pPr>
      <w:r>
        <w:rPr>
          <w:rFonts w:cs="Geneva"/>
        </w:rPr>
        <w:t>When a word form is acquired, the morphemes are connected in a strict sequence: stem + t</w:t>
      </w:r>
      <w:r w:rsidR="004808DE">
        <w:rPr>
          <w:rFonts w:cs="Geneva"/>
        </w:rPr>
        <w:t>m</w:t>
      </w:r>
      <w:r>
        <w:rPr>
          <w:rFonts w:cs="Geneva"/>
        </w:rPr>
        <w:t xml:space="preserve"> + </w:t>
      </w:r>
      <w:r w:rsidR="00510FF8">
        <w:rPr>
          <w:rFonts w:cs="Geneva"/>
        </w:rPr>
        <w:t>ag (</w:t>
      </w:r>
      <w:r>
        <w:rPr>
          <w:rFonts w:cs="Geneva"/>
        </w:rPr>
        <w:t>agreement</w:t>
      </w:r>
      <w:r w:rsidR="00510FF8">
        <w:rPr>
          <w:rFonts w:cs="Geneva"/>
        </w:rPr>
        <w:t xml:space="preserve"> morpheme). </w:t>
      </w:r>
      <w:r w:rsidR="004808DE">
        <w:rPr>
          <w:rFonts w:cs="Geneva"/>
        </w:rPr>
        <w:t xml:space="preserve">The abbreviation ‘tm’ is a set that includes [+Tense,] and [-Tense]. </w:t>
      </w:r>
      <w:r w:rsidR="007E4E78">
        <w:rPr>
          <w:rFonts w:cs="Geneva"/>
        </w:rPr>
        <w:t xml:space="preserve">[-Tense] is the feature set </w:t>
      </w:r>
      <w:r w:rsidR="000C27E0">
        <w:rPr>
          <w:rFonts w:cs="Geneva"/>
        </w:rPr>
        <w:t>for the</w:t>
      </w:r>
      <w:r w:rsidR="007E4E78">
        <w:rPr>
          <w:rFonts w:cs="Geneva"/>
        </w:rPr>
        <w:t xml:space="preserve"> infinitive morpheme. </w:t>
      </w:r>
      <w:r w:rsidR="00A90882">
        <w:rPr>
          <w:rFonts w:cs="Geneva"/>
        </w:rPr>
        <w:t>The verb form sequence cannot be violated.</w:t>
      </w:r>
      <w:r w:rsidR="00017193">
        <w:rPr>
          <w:rFonts w:cs="Geneva"/>
        </w:rPr>
        <w:t xml:space="preserve"> A stem is linked to the s</w:t>
      </w:r>
      <w:r w:rsidR="0002566C">
        <w:rPr>
          <w:rFonts w:cs="Geneva"/>
        </w:rPr>
        <w:t>t</w:t>
      </w:r>
      <w:r w:rsidR="00E76B38">
        <w:rPr>
          <w:rFonts w:cs="Geneva"/>
        </w:rPr>
        <w:t>em position in the word</w:t>
      </w:r>
      <w:r w:rsidR="00017193">
        <w:rPr>
          <w:rFonts w:cs="Geneva"/>
        </w:rPr>
        <w:t>form; let it be /ˈ</w:t>
      </w:r>
      <w:r w:rsidR="0002566C">
        <w:rPr>
          <w:rFonts w:cs="Geneva"/>
        </w:rPr>
        <w:t>l</w:t>
      </w:r>
      <w:r w:rsidR="00781DD2">
        <w:rPr>
          <w:rFonts w:cs="Geneva"/>
        </w:rPr>
        <w:t>e</w:t>
      </w:r>
      <w:r w:rsidR="0002566C">
        <w:rPr>
          <w:rFonts w:cs="Geneva"/>
        </w:rPr>
        <w:t>z/</w:t>
      </w:r>
      <w:r w:rsidR="00017193">
        <w:rPr>
          <w:rFonts w:cs="Geneva"/>
        </w:rPr>
        <w:t>.</w:t>
      </w:r>
      <w:r w:rsidR="0002566C">
        <w:rPr>
          <w:rFonts w:cs="Geneva"/>
        </w:rPr>
        <w:t xml:space="preserve"> </w:t>
      </w:r>
      <w:r w:rsidR="00E76B38">
        <w:rPr>
          <w:rFonts w:cs="Geneva"/>
        </w:rPr>
        <w:t xml:space="preserve">Wordforms are surrounded by the symbol ‘#’. </w:t>
      </w:r>
      <w:r w:rsidR="0002566C">
        <w:rPr>
          <w:rFonts w:cs="Geneva"/>
        </w:rPr>
        <w:t>The word form is not complete as it lacks two inflectional endings. Let’</w:t>
      </w:r>
      <w:r w:rsidR="00E76B38">
        <w:rPr>
          <w:rFonts w:cs="Geneva"/>
        </w:rPr>
        <w:t>s say that /i/ is linked to tm : #/</w:t>
      </w:r>
      <w:r w:rsidR="00781DD2">
        <w:rPr>
          <w:rFonts w:cs="Geneva"/>
        </w:rPr>
        <w:t>ˈ</w:t>
      </w:r>
      <w:r w:rsidR="00917429">
        <w:rPr>
          <w:rFonts w:cs="Geneva"/>
        </w:rPr>
        <w:t>l</w:t>
      </w:r>
      <w:r w:rsidR="00781DD2">
        <w:rPr>
          <w:rFonts w:cs="Geneva"/>
        </w:rPr>
        <w:t>e</w:t>
      </w:r>
      <w:r w:rsidR="00917429">
        <w:rPr>
          <w:rFonts w:cs="Geneva"/>
        </w:rPr>
        <w:t>zi/#. However, ag is also required if tm is</w:t>
      </w:r>
      <w:r w:rsidR="00917429" w:rsidRPr="00917429">
        <w:rPr>
          <w:rFonts w:cs="Geneva"/>
        </w:rPr>
        <w:t xml:space="preserve"> </w:t>
      </w:r>
      <w:r w:rsidR="00917429">
        <w:rPr>
          <w:rFonts w:cs="Geneva"/>
        </w:rPr>
        <w:t>[+Tense]</w:t>
      </w:r>
      <w:r w:rsidR="00781DD2">
        <w:rPr>
          <w:rFonts w:cs="Geneva"/>
        </w:rPr>
        <w:t>. Let’s select the third person singular ending /t/ for ag:</w:t>
      </w:r>
    </w:p>
    <w:p w:rsidR="00781DD2" w:rsidRDefault="00781DD2" w:rsidP="00B629C4">
      <w:pPr>
        <w:pStyle w:val="I-number"/>
      </w:pPr>
      <w:r>
        <w:t xml:space="preserve">   #/</w:t>
      </w:r>
      <w:r>
        <w:rPr>
          <w:rFonts w:cs="Geneva"/>
        </w:rPr>
        <w:t>ˈ</w:t>
      </w:r>
      <w:r>
        <w:t>lezit]#</w:t>
      </w:r>
    </w:p>
    <w:p w:rsidR="00BC50D7" w:rsidRDefault="00781DD2" w:rsidP="00781DD2">
      <w:pPr>
        <w:pStyle w:val="Indent0"/>
      </w:pPr>
      <w:r>
        <w:t>The morpheme boundaries are not included here.</w:t>
      </w:r>
      <w:r w:rsidR="00D70340">
        <w:t xml:space="preserve"> The words forms for the second person singular, the first person plural and the second person plural are formed in the same way. This information is included in the wordforms based on the stem /</w:t>
      </w:r>
      <w:r w:rsidR="00D70340">
        <w:rPr>
          <w:rFonts w:cs="Geneva"/>
        </w:rPr>
        <w:t>ˈlez/.</w:t>
      </w:r>
      <w:r w:rsidR="005419C2">
        <w:rPr>
          <w:rFonts w:cs="Geneva"/>
        </w:rPr>
        <w:t xml:space="preserve"> However, a new challenge arises. The present tense form is /</w:t>
      </w:r>
      <w:r w:rsidR="005419C2">
        <w:t>ë/ in the 2</w:t>
      </w:r>
      <w:r w:rsidR="005419C2" w:rsidRPr="005419C2">
        <w:rPr>
          <w:vertAlign w:val="superscript"/>
        </w:rPr>
        <w:t>nd</w:t>
      </w:r>
      <w:r w:rsidR="005419C2">
        <w:t xml:space="preserve"> and 3</w:t>
      </w:r>
      <w:r w:rsidR="005419C2" w:rsidRPr="005419C2">
        <w:rPr>
          <w:vertAlign w:val="superscript"/>
        </w:rPr>
        <w:t>rd</w:t>
      </w:r>
      <w:r w:rsidR="005419C2">
        <w:t xml:space="preserve"> person singular and the 1</w:t>
      </w:r>
      <w:r w:rsidR="005419C2" w:rsidRPr="005419C2">
        <w:rPr>
          <w:vertAlign w:val="superscript"/>
        </w:rPr>
        <w:t>st</w:t>
      </w:r>
      <w:r w:rsidR="005419C2">
        <w:t xml:space="preserve"> and 2</w:t>
      </w:r>
      <w:r w:rsidR="005419C2" w:rsidRPr="005419C2">
        <w:rPr>
          <w:vertAlign w:val="superscript"/>
        </w:rPr>
        <w:t>nd</w:t>
      </w:r>
      <w:r w:rsidR="005419C2">
        <w:t xml:space="preserve"> plural. </w:t>
      </w:r>
      <w:r w:rsidR="00BC50D7">
        <w:t>In a derivational theory one could posit /e/ or /</w:t>
      </w:r>
      <w:r w:rsidR="00BC50D7" w:rsidRPr="00BC50D7">
        <w:t xml:space="preserve"> </w:t>
      </w:r>
      <w:r w:rsidR="00BC50D7">
        <w:t>ë/ as the underlying form and apply the appropriate rules der</w:t>
      </w:r>
      <w:r w:rsidR="00043DDF">
        <w:t>i</w:t>
      </w:r>
      <w:r w:rsidR="00BC50D7">
        <w:t>ving /i/ and /</w:t>
      </w:r>
      <w:r w:rsidR="00BC50D7" w:rsidRPr="00BC50D7">
        <w:t xml:space="preserve"> </w:t>
      </w:r>
      <w:r w:rsidR="00BC50D7">
        <w:t>ë/.</w:t>
      </w:r>
    </w:p>
    <w:p w:rsidR="00145037" w:rsidRDefault="00BC50D7" w:rsidP="00BC50D7">
      <w:pPr>
        <w:pStyle w:val="Indent5"/>
      </w:pPr>
      <w:r>
        <w:t xml:space="preserve">In </w:t>
      </w:r>
      <w:r w:rsidR="000A3E87">
        <w:t>the</w:t>
      </w:r>
      <w:r>
        <w:t xml:space="preserve"> non</w:t>
      </w:r>
      <w:r w:rsidR="00D32CB9">
        <w:t>-</w:t>
      </w:r>
      <w:r>
        <w:t>derivational theory that I am proposing here, I am proposing</w:t>
      </w:r>
      <w:r w:rsidR="00B65452">
        <w:t xml:space="preserve"> to account for these two phonological forms as members of a set.</w:t>
      </w:r>
      <w:r w:rsidR="00043DDF">
        <w:t xml:space="preserve"> The two present tense allomorphs </w:t>
      </w:r>
      <w:r w:rsidR="006A0267">
        <w:t xml:space="preserve">(alternating forms) </w:t>
      </w:r>
      <w:r w:rsidR="00043DDF">
        <w:t>are members of a set: {/</w:t>
      </w:r>
      <w:r w:rsidR="00A609AC" w:rsidRPr="00A609AC">
        <w:t>ë</w:t>
      </w:r>
      <w:r w:rsidR="00043DDF">
        <w:t>/ and /i/}.</w:t>
      </w:r>
      <w:r w:rsidR="00145037">
        <w:t xml:space="preserve"> This set is linked to every present tense form in each consonantal stem. Thus </w:t>
      </w:r>
      <w:r w:rsidR="00145037" w:rsidRPr="00CD46CC">
        <w:rPr>
          <w:i/>
        </w:rPr>
        <w:t>lezet</w:t>
      </w:r>
      <w:r w:rsidR="00145037">
        <w:t xml:space="preserve"> would have the following form:</w:t>
      </w:r>
    </w:p>
    <w:p w:rsidR="00023236" w:rsidRDefault="00CE6F24" w:rsidP="00B629C4">
      <w:pPr>
        <w:pStyle w:val="I-number"/>
      </w:pPr>
      <w:r>
        <w:t xml:space="preserve">   </w:t>
      </w:r>
      <w:r w:rsidR="00031E52">
        <w:t>/</w:t>
      </w:r>
      <w:r w:rsidR="00031E52" w:rsidRPr="00031E52">
        <w:t>ˈ</w:t>
      </w:r>
      <w:r>
        <w:t>lez{ë, i}</w:t>
      </w:r>
      <w:r w:rsidR="00023236">
        <w:t>t</w:t>
      </w:r>
      <w:r>
        <w:t>/</w:t>
      </w:r>
    </w:p>
    <w:p w:rsidR="00796E03" w:rsidRDefault="00023236" w:rsidP="00023236">
      <w:pPr>
        <w:pStyle w:val="Indent0"/>
      </w:pPr>
      <w:r>
        <w:t xml:space="preserve">One member of the set is to be activated. Either /ë/ or /i/ is activated. </w:t>
      </w:r>
      <w:r w:rsidR="008360B0">
        <w:t xml:space="preserve">I propose a filter to account for this. First filter </w:t>
      </w:r>
      <w:r w:rsidR="00B3308A">
        <w:t>is that</w:t>
      </w:r>
      <w:r w:rsidR="008360B0">
        <w:t xml:space="preserve"> /ë/ can occ</w:t>
      </w:r>
      <w:r w:rsidR="00796E03">
        <w:t>ur only in a stressed syllable:</w:t>
      </w:r>
    </w:p>
    <w:p w:rsidR="008F1DD2" w:rsidRDefault="00796E03" w:rsidP="00B629C4">
      <w:pPr>
        <w:pStyle w:val="I-number"/>
      </w:pPr>
      <w:r>
        <w:t xml:space="preserve">   </w:t>
      </w:r>
      <w:r w:rsidR="00C90815">
        <w:t>*/ë, [-stress]/</w:t>
      </w:r>
    </w:p>
    <w:p w:rsidR="006A0267" w:rsidRDefault="006A0267" w:rsidP="008F1DD2">
      <w:pPr>
        <w:pStyle w:val="Indent0"/>
      </w:pPr>
      <w:r>
        <w:t>The set {ë, i}</w:t>
      </w:r>
      <w:r w:rsidR="005A217A">
        <w:t xml:space="preserve"> can be written as {</w:t>
      </w:r>
      <w:r w:rsidR="005A217A">
        <w:rPr>
          <w:rFonts w:cs="Geneva"/>
        </w:rPr>
        <w:t>Ë</w:t>
      </w:r>
      <w:r w:rsidR="005A217A">
        <w:t xml:space="preserve">}. Where as single phonemes are written with non-caps, the symbol for phonological sets is capitalized. </w:t>
      </w:r>
      <w:r w:rsidR="001C3E44">
        <w:t>Thus the present tense morpheme for consonantal stems is {</w:t>
      </w:r>
      <w:r w:rsidR="001C3E44">
        <w:rPr>
          <w:rFonts w:cs="Geneva"/>
        </w:rPr>
        <w:t>Ë}.</w:t>
      </w:r>
    </w:p>
    <w:p w:rsidR="00731028" w:rsidRDefault="00731028" w:rsidP="006A0267">
      <w:pPr>
        <w:pStyle w:val="Indent5"/>
      </w:pPr>
      <w:r>
        <w:t>Related to this</w:t>
      </w:r>
      <w:r w:rsidR="00147B56">
        <w:t xml:space="preserve"> filter</w:t>
      </w:r>
      <w:r>
        <w:t xml:space="preserve"> is the constraint that only one syllable in a non-compound standard Russian word may be stress</w:t>
      </w:r>
      <w:r w:rsidR="009B5308">
        <w:t>ed</w:t>
      </w:r>
      <w:r>
        <w:t>:</w:t>
      </w:r>
    </w:p>
    <w:p w:rsidR="00147B56" w:rsidRDefault="00731028" w:rsidP="00B629C4">
      <w:pPr>
        <w:pStyle w:val="I-number"/>
      </w:pPr>
      <w:r>
        <w:t xml:space="preserve">   </w:t>
      </w:r>
      <w:r w:rsidR="00147B56">
        <w:t>*</w:t>
      </w:r>
      <w:r w:rsidR="00503030">
        <w:t>#....</w:t>
      </w:r>
      <w:r w:rsidR="007976A8" w:rsidRPr="007976A8">
        <w:t xml:space="preserve"> ˈσ</w:t>
      </w:r>
      <w:r w:rsidR="00503030">
        <w:t xml:space="preserve"> ….</w:t>
      </w:r>
      <w:r w:rsidR="007976A8" w:rsidRPr="007976A8">
        <w:t xml:space="preserve"> ˈσ</w:t>
      </w:r>
      <w:r w:rsidR="00503030">
        <w:t xml:space="preserve"> …#</w:t>
      </w:r>
    </w:p>
    <w:p w:rsidR="00D70340" w:rsidRDefault="00147B56" w:rsidP="00147B56">
      <w:pPr>
        <w:pStyle w:val="Indent0"/>
      </w:pPr>
      <w:r>
        <w:t xml:space="preserve">Thus, the string </w:t>
      </w:r>
      <w:r w:rsidR="001C57A5">
        <w:t>*</w:t>
      </w:r>
      <w:r>
        <w:t>/</w:t>
      </w:r>
      <w:r w:rsidRPr="00031E52">
        <w:t>ˈ</w:t>
      </w:r>
      <w:r>
        <w:t>le</w:t>
      </w:r>
      <w:r w:rsidR="007976A8" w:rsidRPr="007976A8">
        <w:t>ˈ</w:t>
      </w:r>
      <w:r>
        <w:t>zët/ is phonologically unacceptable.</w:t>
      </w:r>
    </w:p>
    <w:p w:rsidR="0089769A" w:rsidRDefault="0089769A" w:rsidP="00935104">
      <w:pPr>
        <w:pStyle w:val="Section"/>
      </w:pPr>
      <w:r>
        <w:t>Unstressed consonant stems</w:t>
      </w:r>
      <w:r w:rsidR="00781DD2">
        <w:t xml:space="preserve"> </w:t>
      </w:r>
      <w:r w:rsidR="0002566C">
        <w:t xml:space="preserve"> </w:t>
      </w:r>
      <w:r w:rsidR="00017193">
        <w:t xml:space="preserve"> </w:t>
      </w:r>
      <w:r w:rsidR="00A90882">
        <w:t xml:space="preserve"> </w:t>
      </w:r>
    </w:p>
    <w:p w:rsidR="00F93643" w:rsidRDefault="003802E4" w:rsidP="00D70340">
      <w:pPr>
        <w:pStyle w:val="Indent5"/>
      </w:pPr>
      <w:r>
        <w:t xml:space="preserve">Now lets form the wordforms for the unstressed stem /nis/. </w:t>
      </w:r>
      <w:r w:rsidR="00F93643">
        <w:t>Let’s link the present tense 3</w:t>
      </w:r>
      <w:r w:rsidR="00F93643" w:rsidRPr="00F93643">
        <w:rPr>
          <w:vertAlign w:val="superscript"/>
        </w:rPr>
        <w:t>rd</w:t>
      </w:r>
      <w:r w:rsidR="00F93643">
        <w:t xml:space="preserve"> person plural similar to the above:</w:t>
      </w:r>
    </w:p>
    <w:p w:rsidR="00752824" w:rsidRDefault="00F93643" w:rsidP="00B629C4">
      <w:pPr>
        <w:pStyle w:val="I-number"/>
      </w:pPr>
      <w:r>
        <w:t xml:space="preserve">   #ni</w:t>
      </w:r>
      <w:bookmarkStart w:id="5" w:name="OLE_LINK5"/>
      <w:r>
        <w:t>s</w:t>
      </w:r>
      <w:bookmarkEnd w:id="5"/>
      <w:r>
        <w:t>ët/#</w:t>
      </w:r>
    </w:p>
    <w:p w:rsidR="00A67BA4" w:rsidRDefault="00AF0701" w:rsidP="00A025B1">
      <w:pPr>
        <w:pStyle w:val="Indent0"/>
      </w:pPr>
      <w:r>
        <w:t>The stem /nis/ has no inherent stress and it resists being stressed. However, as we will see later in the past tense, the masculine singular form is stressed. Stress is assigned to the stem by means of the principle Last Resort</w:t>
      </w:r>
      <w:r w:rsidR="00713105">
        <w:t xml:space="preserve"> informally stated as</w:t>
      </w:r>
      <w:r w:rsidR="0067325E">
        <w:t>, ‘Don</w:t>
      </w:r>
      <w:r w:rsidR="00397C3C">
        <w:t>’t</w:t>
      </w:r>
      <w:r w:rsidR="0067325E">
        <w:t xml:space="preserve"> do it unless you have to do it’. </w:t>
      </w:r>
      <w:r w:rsidR="00371E97">
        <w:t>Since the stem can stressed as a last resort, then it would be unacceptable to mark the stem as /</w:t>
      </w:r>
      <w:r w:rsidR="00371E97" w:rsidRPr="00371E97">
        <w:t>°</w:t>
      </w:r>
      <w:r w:rsidR="00371E97">
        <w:t xml:space="preserve">nis/, which means the morpheme can never be stressed. </w:t>
      </w:r>
    </w:p>
    <w:p w:rsidR="00B05D2F" w:rsidRDefault="009304D0" w:rsidP="00A67BA4">
      <w:pPr>
        <w:pStyle w:val="Indent5"/>
      </w:pPr>
      <w:r>
        <w:t>Stress assignment occurs when the wordform is determined and is committed to memory. Although it is obvious that #/nisët#/ has two syllables, the syllables are also determined when the word form is determined.</w:t>
      </w:r>
      <w:r w:rsidR="00B05D2F">
        <w:t xml:space="preserve"> The rules for syllabification in Russian are similar to those in English. If possible a syllable has an initial consonant:</w:t>
      </w:r>
    </w:p>
    <w:p w:rsidR="003C60A3" w:rsidRDefault="00D173E7" w:rsidP="00B629C4">
      <w:pPr>
        <w:pStyle w:val="I-number"/>
      </w:pPr>
      <w:r>
        <w:t xml:space="preserve">   </w:t>
      </w:r>
      <w:r w:rsidR="00B05D2F">
        <w:t>#...VCV…# -&gt; …V</w:t>
      </w:r>
      <w:r w:rsidR="003C60A3" w:rsidRPr="003C60A3">
        <w:rPr>
          <w:vertAlign w:val="superscript"/>
        </w:rPr>
        <w:t>σ</w:t>
      </w:r>
      <w:r w:rsidR="00B05D2F">
        <w:t>CV…#.</w:t>
      </w:r>
    </w:p>
    <w:p w:rsidR="003C60A3" w:rsidRDefault="003C60A3" w:rsidP="00B629C4">
      <w:pPr>
        <w:pStyle w:val="I-number"/>
      </w:pPr>
      <w:r>
        <w:t>The rule might better be represented in terms of metrical phonology, but this will do for now. Thus #nisët/#</w:t>
      </w:r>
    </w:p>
    <w:p w:rsidR="003C60A3" w:rsidRDefault="003C60A3" w:rsidP="003C60A3">
      <w:pPr>
        <w:pStyle w:val="Indent0"/>
      </w:pPr>
      <w:r>
        <w:t xml:space="preserve">Contains two syllables: </w:t>
      </w:r>
    </w:p>
    <w:p w:rsidR="003C60A3" w:rsidRDefault="00D173E7" w:rsidP="00B629C4">
      <w:pPr>
        <w:pStyle w:val="I-number"/>
      </w:pPr>
      <w:r>
        <w:t xml:space="preserve">   </w:t>
      </w:r>
      <w:r w:rsidR="003C60A3">
        <w:t>#</w:t>
      </w:r>
      <w:r w:rsidR="00E4272D" w:rsidRPr="003C60A3">
        <w:rPr>
          <w:vertAlign w:val="superscript"/>
        </w:rPr>
        <w:t>σ</w:t>
      </w:r>
      <w:r w:rsidR="003C60A3">
        <w:t>ni</w:t>
      </w:r>
      <w:r w:rsidR="003C60A3" w:rsidRPr="003C60A3">
        <w:rPr>
          <w:vertAlign w:val="superscript"/>
        </w:rPr>
        <w:t>σ</w:t>
      </w:r>
      <w:r w:rsidR="003C60A3">
        <w:t>sët/#</w:t>
      </w:r>
    </w:p>
    <w:p w:rsidR="003C60A3" w:rsidRDefault="003C60A3" w:rsidP="003C60A3">
      <w:pPr>
        <w:pStyle w:val="Indent0"/>
      </w:pPr>
      <w:r>
        <w:t>Since the stem cannot be stressed except as a last resort, the stress must be assigned to the second syllable:</w:t>
      </w:r>
    </w:p>
    <w:p w:rsidR="003C60A3" w:rsidRDefault="00D173E7" w:rsidP="00B629C4">
      <w:pPr>
        <w:pStyle w:val="I-number"/>
      </w:pPr>
      <w:r>
        <w:t xml:space="preserve">   </w:t>
      </w:r>
      <w:r w:rsidR="003C60A3">
        <w:t>#ni</w:t>
      </w:r>
      <w:bookmarkStart w:id="6" w:name="OLE_LINK7"/>
      <w:r w:rsidR="003C60A3" w:rsidRPr="007976A8">
        <w:t>ˈ</w:t>
      </w:r>
      <w:bookmarkEnd w:id="6"/>
      <w:r w:rsidR="003C60A3" w:rsidRPr="003C60A3">
        <w:rPr>
          <w:vertAlign w:val="superscript"/>
        </w:rPr>
        <w:t>σ</w:t>
      </w:r>
      <w:r w:rsidR="003C60A3">
        <w:t>sët/#</w:t>
      </w:r>
    </w:p>
    <w:p w:rsidR="00D173E7" w:rsidRDefault="00864BCD" w:rsidP="003C60A3">
      <w:pPr>
        <w:pStyle w:val="Indent5"/>
      </w:pPr>
      <w:r>
        <w:t xml:space="preserve">Stress is assigned similarly in the </w:t>
      </w:r>
      <w:r w:rsidR="00A56504">
        <w:t>1</w:t>
      </w:r>
      <w:r w:rsidR="00A56504" w:rsidRPr="00A56504">
        <w:rPr>
          <w:vertAlign w:val="superscript"/>
        </w:rPr>
        <w:t>st</w:t>
      </w:r>
      <w:r w:rsidR="00A56504">
        <w:t xml:space="preserve"> person singular, the </w:t>
      </w:r>
      <w:r>
        <w:t>2</w:t>
      </w:r>
      <w:r w:rsidRPr="00864BCD">
        <w:rPr>
          <w:vertAlign w:val="superscript"/>
        </w:rPr>
        <w:t>nd</w:t>
      </w:r>
      <w:r>
        <w:t xml:space="preserve"> person singular, </w:t>
      </w:r>
      <w:r w:rsidR="00A56504">
        <w:t xml:space="preserve">the </w:t>
      </w:r>
      <w:r>
        <w:t>1</w:t>
      </w:r>
      <w:r w:rsidRPr="00864BCD">
        <w:rPr>
          <w:vertAlign w:val="superscript"/>
        </w:rPr>
        <w:t>st</w:t>
      </w:r>
      <w:r>
        <w:t xml:space="preserve"> person plural, </w:t>
      </w:r>
      <w:r w:rsidR="00A56504">
        <w:t>and the 3</w:t>
      </w:r>
      <w:r w:rsidR="00A56504" w:rsidRPr="00A56504">
        <w:rPr>
          <w:vertAlign w:val="superscript"/>
        </w:rPr>
        <w:t>rd</w:t>
      </w:r>
      <w:r w:rsidR="00A56504">
        <w:t xml:space="preserve"> person plural.</w:t>
      </w:r>
      <w:r w:rsidR="00B27C54">
        <w:t xml:space="preserve"> The 2</w:t>
      </w:r>
      <w:r w:rsidR="00B27C54" w:rsidRPr="00B27C54">
        <w:rPr>
          <w:vertAlign w:val="superscript"/>
        </w:rPr>
        <w:t>nd</w:t>
      </w:r>
      <w:r w:rsidR="00B27C54">
        <w:t xml:space="preserve"> person plural is more interesting: #nisëte/#. The 2</w:t>
      </w:r>
      <w:r w:rsidR="00B27C54" w:rsidRPr="00B27C54">
        <w:rPr>
          <w:vertAlign w:val="superscript"/>
        </w:rPr>
        <w:t>nd</w:t>
      </w:r>
      <w:r w:rsidR="00B27C54">
        <w:t xml:space="preserve"> person plural morpheme / </w:t>
      </w:r>
      <w:r w:rsidR="005E020E" w:rsidRPr="005E020E">
        <w:t>°</w:t>
      </w:r>
      <w:r w:rsidR="00B27C54">
        <w:t>t</w:t>
      </w:r>
      <w:r w:rsidR="00EC3686">
        <w:t>i</w:t>
      </w:r>
      <w:r w:rsidR="00B27C54">
        <w:t xml:space="preserve">/ cannot be assigned stress. </w:t>
      </w:r>
      <w:r w:rsidR="00E4272D">
        <w:t>Assigning syllables we get:</w:t>
      </w:r>
      <w:r w:rsidR="00E4272D" w:rsidRPr="00E4272D">
        <w:t xml:space="preserve"> </w:t>
      </w:r>
      <w:r w:rsidR="00E4272D">
        <w:t>#</w:t>
      </w:r>
      <w:r w:rsidR="00E4272D" w:rsidRPr="003C60A3">
        <w:rPr>
          <w:vertAlign w:val="superscript"/>
        </w:rPr>
        <w:t>σ</w:t>
      </w:r>
      <w:r w:rsidR="00E4272D">
        <w:t>ni</w:t>
      </w:r>
      <w:r w:rsidR="00E4272D" w:rsidRPr="003C60A3">
        <w:rPr>
          <w:vertAlign w:val="superscript"/>
        </w:rPr>
        <w:t>σ</w:t>
      </w:r>
      <w:r w:rsidR="00E4272D">
        <w:t>së</w:t>
      </w:r>
      <w:r w:rsidR="00E4272D" w:rsidRPr="003C60A3">
        <w:rPr>
          <w:vertAlign w:val="superscript"/>
        </w:rPr>
        <w:t>σ</w:t>
      </w:r>
      <w:r w:rsidR="00D173E7">
        <w:rPr>
          <w:rFonts w:ascii="Lucida Grande" w:hAnsi="Lucida Grande" w:cs="Lucida Grande"/>
        </w:rPr>
        <w:t>°</w:t>
      </w:r>
      <w:r w:rsidR="00E4272D">
        <w:t>t</w:t>
      </w:r>
      <w:r w:rsidR="00EC3686">
        <w:t>i</w:t>
      </w:r>
      <w:r w:rsidR="00E4272D">
        <w:t>/#</w:t>
      </w:r>
      <w:r w:rsidR="00D173E7">
        <w:t>. Stress cannot be assigned to the stem syllable nor can it be to the 2</w:t>
      </w:r>
      <w:r w:rsidR="00D173E7" w:rsidRPr="00D173E7">
        <w:rPr>
          <w:vertAlign w:val="superscript"/>
        </w:rPr>
        <w:t>nd</w:t>
      </w:r>
      <w:r w:rsidR="00D173E7">
        <w:t xml:space="preserve"> PP syllable; therefore the only remaining syllable is the one containing the tense morpheme:</w:t>
      </w:r>
    </w:p>
    <w:p w:rsidR="00454C70" w:rsidRDefault="00D173E7" w:rsidP="00B629C4">
      <w:pPr>
        <w:pStyle w:val="I-number"/>
      </w:pPr>
      <w:r>
        <w:t xml:space="preserve">   </w:t>
      </w:r>
      <w:r w:rsidR="00454C70">
        <w:t>#</w:t>
      </w:r>
      <w:r w:rsidR="00454C70" w:rsidRPr="003C60A3">
        <w:rPr>
          <w:vertAlign w:val="superscript"/>
        </w:rPr>
        <w:t>σ</w:t>
      </w:r>
      <w:r w:rsidR="00454C70">
        <w:t>ni</w:t>
      </w:r>
      <w:r w:rsidR="00454C70" w:rsidRPr="007976A8">
        <w:t>ˈ</w:t>
      </w:r>
      <w:r w:rsidR="00454C70" w:rsidRPr="003C60A3">
        <w:rPr>
          <w:vertAlign w:val="superscript"/>
        </w:rPr>
        <w:t>σ</w:t>
      </w:r>
      <w:r w:rsidR="00454C70">
        <w:t>së</w:t>
      </w:r>
      <w:r w:rsidR="00454C70" w:rsidRPr="003C60A3">
        <w:rPr>
          <w:vertAlign w:val="superscript"/>
        </w:rPr>
        <w:t>σ</w:t>
      </w:r>
      <w:r w:rsidR="00454C70">
        <w:t>t</w:t>
      </w:r>
      <w:r w:rsidR="00EC3686">
        <w:t>i</w:t>
      </w:r>
      <w:r w:rsidR="00454C70">
        <w:t>/#.</w:t>
      </w:r>
    </w:p>
    <w:p w:rsidR="00EC3686" w:rsidRDefault="00454C70" w:rsidP="00454C70">
      <w:pPr>
        <w:pStyle w:val="Indent0"/>
      </w:pPr>
      <w:r>
        <w:t>The symbol marking the unstressable property of the agreement ending is erased as it is a morphological property, not a phonological property (it could be left in).</w:t>
      </w:r>
    </w:p>
    <w:p w:rsidR="00FC0F0A" w:rsidRDefault="00EC3686" w:rsidP="000C27E0">
      <w:pPr>
        <w:pStyle w:val="I-number"/>
        <w:tabs>
          <w:tab w:val="clear" w:pos="1350"/>
          <w:tab w:val="clear" w:pos="1440"/>
          <w:tab w:val="clear" w:pos="1710"/>
          <w:tab w:val="left" w:pos="1800"/>
          <w:tab w:val="left" w:pos="2070"/>
        </w:tabs>
        <w:ind w:left="1980" w:hanging="1170"/>
      </w:pPr>
      <w:r>
        <w:t>The 1</w:t>
      </w:r>
      <w:r w:rsidRPr="00EC3686">
        <w:rPr>
          <w:vertAlign w:val="superscript"/>
        </w:rPr>
        <w:t>st</w:t>
      </w:r>
      <w:r>
        <w:t xml:space="preserve"> person singular and the 3</w:t>
      </w:r>
      <w:r w:rsidRPr="00EC3686">
        <w:rPr>
          <w:vertAlign w:val="superscript"/>
        </w:rPr>
        <w:t>rd</w:t>
      </w:r>
      <w:r>
        <w:t xml:space="preserve"> p</w:t>
      </w:r>
      <w:r w:rsidR="00FC0F0A">
        <w:t>erson plural</w:t>
      </w:r>
    </w:p>
    <w:p w:rsidR="00FF32F3" w:rsidRDefault="00884834" w:rsidP="00FC0F0A">
      <w:pPr>
        <w:pStyle w:val="Indent0"/>
      </w:pPr>
      <w:r>
        <w:t>The form for the 1</w:t>
      </w:r>
      <w:r w:rsidRPr="00884834">
        <w:rPr>
          <w:vertAlign w:val="superscript"/>
        </w:rPr>
        <w:t>st</w:t>
      </w:r>
      <w:r>
        <w:t xml:space="preserve"> person singular is /u/ and for the 3</w:t>
      </w:r>
      <w:r w:rsidRPr="00884834">
        <w:rPr>
          <w:vertAlign w:val="superscript"/>
        </w:rPr>
        <w:t>rd</w:t>
      </w:r>
      <w:r>
        <w:t xml:space="preserve"> </w:t>
      </w:r>
      <w:r w:rsidR="00EC21D4">
        <w:t>p</w:t>
      </w:r>
      <w:r>
        <w:t>erso</w:t>
      </w:r>
      <w:r w:rsidR="00EC21D4">
        <w:t>n</w:t>
      </w:r>
      <w:r>
        <w:t xml:space="preserve"> </w:t>
      </w:r>
      <w:r w:rsidR="00EC21D4">
        <w:t>plural</w:t>
      </w:r>
      <w:r>
        <w:t xml:space="preserve">  is /ut/:</w:t>
      </w:r>
    </w:p>
    <w:p w:rsidR="00FF32F3" w:rsidRDefault="00FF32F3" w:rsidP="00B629C4">
      <w:pPr>
        <w:pStyle w:val="I-number"/>
      </w:pPr>
      <w:r>
        <w:t xml:space="preserve">   </w:t>
      </w:r>
      <w:r w:rsidRPr="007976A8">
        <w:t>ˈ</w:t>
      </w:r>
      <w:r>
        <w:t xml:space="preserve">lezu, </w:t>
      </w:r>
      <w:r w:rsidRPr="007976A8">
        <w:t>ˈ</w:t>
      </w:r>
      <w:r>
        <w:t xml:space="preserve">lezut; </w:t>
      </w:r>
      <w:r w:rsidR="00931209" w:rsidRPr="007976A8">
        <w:t>ˈ</w:t>
      </w:r>
      <w:r>
        <w:t xml:space="preserve">nisu, </w:t>
      </w:r>
      <w:r w:rsidR="00931209" w:rsidRPr="007976A8">
        <w:t>ˈ</w:t>
      </w:r>
      <w:r>
        <w:t>nisut.</w:t>
      </w:r>
    </w:p>
    <w:p w:rsidR="00056595" w:rsidRDefault="00D07166" w:rsidP="00FF32F3">
      <w:pPr>
        <w:pStyle w:val="Indent0"/>
      </w:pPr>
      <w:r>
        <w:t>I am assuming here that /u/</w:t>
      </w:r>
      <w:r w:rsidR="007D72CB">
        <w:t xml:space="preserve"> and</w:t>
      </w:r>
      <w:r>
        <w:t xml:space="preserve"> /ut/ are eac</w:t>
      </w:r>
      <w:r>
        <w:rPr>
          <w:rFonts w:ascii="Helvetica" w:hAnsi="Helvetica" w:cs="Helvetica"/>
        </w:rPr>
        <w:t xml:space="preserve">h a </w:t>
      </w:r>
      <w:r>
        <w:t xml:space="preserve">single morpheme marking tense and agreement. This is contrary to </w:t>
      </w:r>
      <w:r w:rsidR="00056595">
        <w:t>Lighter</w:t>
      </w:r>
      <w:r>
        <w:t xml:space="preserve"> who assume</w:t>
      </w:r>
      <w:r w:rsidR="00244EE4">
        <w:t>s</w:t>
      </w:r>
      <w:r>
        <w:t xml:space="preserve"> two underlying morphemes</w:t>
      </w:r>
      <w:r w:rsidR="00244EE4">
        <w:t xml:space="preserve"> for /u/</w:t>
      </w:r>
      <w:r>
        <w:t xml:space="preserve">, </w:t>
      </w:r>
      <w:r w:rsidR="00244EE4">
        <w:t xml:space="preserve">and two for /ut/, </w:t>
      </w:r>
      <w:r>
        <w:t>one marking the present these and the other marking agreement. Two derivation rules derive the phonemic forms /u/ and /ut/, respectively. This I reject</w:t>
      </w:r>
      <w:r w:rsidR="00056595">
        <w:t xml:space="preserve"> given the theoretical framework that I am proposing.</w:t>
      </w:r>
    </w:p>
    <w:p w:rsidR="00632ED6" w:rsidRDefault="00E04053" w:rsidP="00D05CF9">
      <w:pPr>
        <w:pStyle w:val="Indent5"/>
      </w:pPr>
      <w:r>
        <w:t xml:space="preserve">It is clear that </w:t>
      </w:r>
      <w:r w:rsidR="002C3C0E" w:rsidRPr="002C3C0E">
        <w:t>the</w:t>
      </w:r>
      <w:r w:rsidR="002C3C0E">
        <w:t xml:space="preserve"> agreement endings /</w:t>
      </w:r>
      <w:r w:rsidR="00681475">
        <w:rPr>
          <w:rFonts w:ascii="Lucida Grande" w:hAnsi="Lucida Grande" w:cs="Lucida Grande"/>
        </w:rPr>
        <w:t>š</w:t>
      </w:r>
      <w:r w:rsidR="002C3C0E">
        <w:t xml:space="preserve">/, /t/, /m/ and /ti/ </w:t>
      </w:r>
      <w:r w:rsidR="002A42C9">
        <w:t xml:space="preserve">are linked to two features – [+Tense] and the other agreement features. </w:t>
      </w:r>
      <w:r w:rsidR="00936C92">
        <w:t xml:space="preserve">There is no a priori reason that /u/ and /ut/ cannot each be linked to three features. The only problem that arises that I know of </w:t>
      </w:r>
      <w:r w:rsidR="004F3122">
        <w:t>is how to s</w:t>
      </w:r>
      <w:r w:rsidR="004B1199">
        <w:t>t</w:t>
      </w:r>
      <w:r w:rsidR="004F3122">
        <w:t xml:space="preserve">ate the morpheme structure of the verb. First, verbs take only one inflectional suffix if the latter is the infinitive marker or </w:t>
      </w:r>
      <w:r w:rsidR="00C76793">
        <w:t>the</w:t>
      </w:r>
      <w:r w:rsidR="004F3122">
        <w:t xml:space="preserve"> gerund </w:t>
      </w:r>
      <w:r w:rsidR="00C76793">
        <w:t xml:space="preserve">marker </w:t>
      </w:r>
      <w:r w:rsidR="004F3122">
        <w:t>(see below).</w:t>
      </w:r>
      <w:r w:rsidR="00D15A05">
        <w:t xml:space="preserve"> The </w:t>
      </w:r>
      <w:r w:rsidR="00326381">
        <w:t>minimal morphological structure of the verb is a stem plus on inflectional suffix that marks [</w:t>
      </w:r>
      <w:r w:rsidR="00114F95">
        <w:rPr>
          <w:rFonts w:ascii="Lucida Grande" w:hAnsi="Lucida Grande" w:cs="Lucida Grande"/>
        </w:rPr>
        <w:t>±</w:t>
      </w:r>
      <w:r w:rsidR="00326381">
        <w:t xml:space="preserve">Tense]. The second morpheme is not </w:t>
      </w:r>
      <w:r w:rsidR="00114F95">
        <w:t xml:space="preserve">uniformly </w:t>
      </w:r>
      <w:r w:rsidR="00326381">
        <w:t xml:space="preserve">required </w:t>
      </w:r>
      <w:r w:rsidR="00114F95">
        <w:t>but it is</w:t>
      </w:r>
      <w:r w:rsidR="00326381">
        <w:t xml:space="preserve"> subject to contextual rules. </w:t>
      </w:r>
      <w:r w:rsidR="002A3E4D">
        <w:t>It is required if [+Tense] does not occur in the firs inflectional morpheme.</w:t>
      </w:r>
    </w:p>
    <w:p w:rsidR="001E7FB5" w:rsidRDefault="001E7FB5" w:rsidP="00935104">
      <w:pPr>
        <w:pStyle w:val="Section"/>
      </w:pPr>
      <w:r>
        <w:t xml:space="preserve">The First </w:t>
      </w:r>
      <w:r w:rsidR="009F12CE">
        <w:t xml:space="preserve">Person </w:t>
      </w:r>
      <w:r>
        <w:t>Singular and Third Person Plural Morphemes</w:t>
      </w:r>
    </w:p>
    <w:p w:rsidR="00931209" w:rsidRDefault="009F12CE" w:rsidP="00056595">
      <w:pPr>
        <w:pStyle w:val="Indent5"/>
      </w:pPr>
      <w:r>
        <w:t>The first enigma occurs in the forms of the first p</w:t>
      </w:r>
      <w:r w:rsidR="00FC58DA">
        <w:t>erson singular and the third person plural in the present tense: /u/ and /ut/.</w:t>
      </w:r>
      <w:r w:rsidR="009C4694">
        <w:t xml:space="preserve"> I am taking the view here that /u/ is a form that contains </w:t>
      </w:r>
      <w:r w:rsidR="005638BF">
        <w:t>four</w:t>
      </w:r>
      <w:r w:rsidR="009C4694">
        <w:t xml:space="preserve"> relevant features: [-Past], [+Personal], [-Second Person] and [-Plural].</w:t>
      </w:r>
      <w:r w:rsidR="00C03F3A">
        <w:t xml:space="preserve"> There is a morpheme that marks the first person singular: /m/, which is found in the first person singular of </w:t>
      </w:r>
      <w:r w:rsidR="00C03F3A" w:rsidRPr="00C03F3A">
        <w:t>дать</w:t>
      </w:r>
      <w:r w:rsidR="00C03F3A">
        <w:t xml:space="preserve"> </w:t>
      </w:r>
      <w:r w:rsidR="00857D28">
        <w:t xml:space="preserve">‘to give’ </w:t>
      </w:r>
      <w:r w:rsidR="00C03F3A">
        <w:t xml:space="preserve">and </w:t>
      </w:r>
      <w:r w:rsidR="00C03F3A">
        <w:rPr>
          <w:rFonts w:ascii="Lucida Grande" w:hAnsi="Lucida Grande" w:cs="Lucida Grande"/>
        </w:rPr>
        <w:t>е</w:t>
      </w:r>
      <w:r w:rsidR="00857D28" w:rsidRPr="00857D28">
        <w:rPr>
          <w:rFonts w:ascii="Lucida Grande" w:hAnsi="Lucida Grande" w:cs="Lucida Grande"/>
        </w:rPr>
        <w:t>сть</w:t>
      </w:r>
      <w:r w:rsidR="00857D28">
        <w:rPr>
          <w:rFonts w:ascii="Lucida Grande" w:hAnsi="Lucida Grande" w:cs="Lucida Grande"/>
        </w:rPr>
        <w:t xml:space="preserve"> ‘to eat’: </w:t>
      </w:r>
      <w:r w:rsidR="00857D28" w:rsidRPr="00857D28">
        <w:rPr>
          <w:rFonts w:ascii="Lucida Grande" w:hAnsi="Lucida Grande" w:cs="Lucida Grande"/>
        </w:rPr>
        <w:t>да</w:t>
      </w:r>
      <w:r w:rsidR="00857D28">
        <w:rPr>
          <w:rFonts w:cs="Geneva"/>
        </w:rPr>
        <w:t>м /dam/ and /</w:t>
      </w:r>
      <w:r w:rsidR="00857D28" w:rsidRPr="00857D28">
        <w:rPr>
          <w:rFonts w:cs="Geneva"/>
        </w:rPr>
        <w:t>ем</w:t>
      </w:r>
      <w:r w:rsidR="00857D28">
        <w:rPr>
          <w:rFonts w:cs="Geneva"/>
        </w:rPr>
        <w:t xml:space="preserve">/. There is no present tense marker for these two irregular verbs. There is no point in considering the present tense unmarked or phonologically null </w:t>
      </w:r>
      <w:r w:rsidR="00084188">
        <w:rPr>
          <w:rFonts w:cs="Geneva"/>
        </w:rPr>
        <w:t xml:space="preserve">before the ending /m/. I will assume that a morpheme is not restricted to </w:t>
      </w:r>
      <w:r w:rsidR="00632ED6">
        <w:rPr>
          <w:rFonts w:cs="Geneva"/>
        </w:rPr>
        <w:t>a specific number</w:t>
      </w:r>
      <w:r w:rsidR="00084188">
        <w:rPr>
          <w:rFonts w:cs="Geneva"/>
        </w:rPr>
        <w:t xml:space="preserve"> of features.</w:t>
      </w:r>
      <w:r w:rsidR="00632ED6">
        <w:rPr>
          <w:rFonts w:cs="Geneva"/>
        </w:rPr>
        <w:t xml:space="preserve"> </w:t>
      </w:r>
      <w:r w:rsidR="00797C63">
        <w:rPr>
          <w:rFonts w:cs="Geneva"/>
        </w:rPr>
        <w:t xml:space="preserve"> In other words, I do not subscribe to slot and position type of grammar.</w:t>
      </w:r>
    </w:p>
    <w:p w:rsidR="00610AAD" w:rsidRDefault="00610AAD" w:rsidP="00935104">
      <w:pPr>
        <w:pStyle w:val="Section"/>
      </w:pPr>
      <w:r>
        <w:t xml:space="preserve">The </w:t>
      </w:r>
      <w:r w:rsidR="00BE579C">
        <w:t>I</w:t>
      </w:r>
      <w:r>
        <w:t>nfinit</w:t>
      </w:r>
      <w:r w:rsidR="00BE579C">
        <w:t>i</w:t>
      </w:r>
      <w:r>
        <w:t xml:space="preserve">ve </w:t>
      </w:r>
    </w:p>
    <w:p w:rsidR="006D0643" w:rsidRDefault="00BE579C" w:rsidP="00610AAD">
      <w:pPr>
        <w:pStyle w:val="Indent0"/>
      </w:pPr>
      <w:r>
        <w:t xml:space="preserve">The </w:t>
      </w:r>
      <w:r w:rsidR="009B1DB6">
        <w:t>infinite morpheme is /t’/ if the stem is stressed and /</w:t>
      </w:r>
      <w:r w:rsidR="009B1DB6" w:rsidRPr="007976A8">
        <w:t>ˈ</w:t>
      </w:r>
      <w:r w:rsidR="009B1DB6">
        <w:t>ti/</w:t>
      </w:r>
      <w:r w:rsidR="006D0643">
        <w:t xml:space="preserve"> if the stem is not stressed:</w:t>
      </w:r>
    </w:p>
    <w:p w:rsidR="009C1105" w:rsidRDefault="00B26D65" w:rsidP="00B629C4">
      <w:pPr>
        <w:pStyle w:val="I-number"/>
      </w:pPr>
      <w:r>
        <w:t xml:space="preserve">   </w:t>
      </w:r>
      <w:r w:rsidR="00B979F4">
        <w:t>/</w:t>
      </w:r>
      <w:r w:rsidR="00B979F4" w:rsidRPr="007976A8">
        <w:t>ˈ</w:t>
      </w:r>
      <w:r w:rsidR="00B979F4">
        <w:t>lest’/ and /ni</w:t>
      </w:r>
      <w:r w:rsidR="00B979F4" w:rsidRPr="007976A8">
        <w:t>ˈ</w:t>
      </w:r>
      <w:r w:rsidR="00B979F4">
        <w:t>sti/.</w:t>
      </w:r>
      <w:r w:rsidR="006D0643">
        <w:t xml:space="preserve"> </w:t>
      </w:r>
    </w:p>
    <w:p w:rsidR="00216854" w:rsidRDefault="009C1105" w:rsidP="009C1105">
      <w:pPr>
        <w:pStyle w:val="Indent0"/>
      </w:pPr>
      <w:r>
        <w:t>The selection of the infinite allomorph is straight forwards. In the case of the stem /</w:t>
      </w:r>
      <w:r w:rsidRPr="007976A8">
        <w:t>ˈ</w:t>
      </w:r>
      <w:r>
        <w:t xml:space="preserve">lez/, </w:t>
      </w:r>
      <w:r w:rsidR="00B025FB">
        <w:t>/t’/ is selected rather than /</w:t>
      </w:r>
      <w:r w:rsidR="00B025FB" w:rsidRPr="007976A8">
        <w:t>ˈ</w:t>
      </w:r>
      <w:r w:rsidR="004C1AC0">
        <w:t>ti</w:t>
      </w:r>
      <w:r w:rsidR="00B025FB">
        <w:t>/</w:t>
      </w:r>
      <w:r w:rsidR="004C1AC0">
        <w:t xml:space="preserve"> because of the filter denying two stressed syllables in the same wordform. In the case of /nis/, /</w:t>
      </w:r>
      <w:r w:rsidR="004C1AC0" w:rsidRPr="007976A8">
        <w:t>ˈ</w:t>
      </w:r>
      <w:r w:rsidR="004C1AC0">
        <w:t>ti/ is selected because at least one syll</w:t>
      </w:r>
      <w:r w:rsidR="008005A0">
        <w:t>a</w:t>
      </w:r>
      <w:r w:rsidR="004C1AC0">
        <w:t>ble in</w:t>
      </w:r>
      <w:r w:rsidR="008005A0">
        <w:t xml:space="preserve"> a word</w:t>
      </w:r>
      <w:r w:rsidR="004C1AC0">
        <w:t>form must be stressed.</w:t>
      </w:r>
      <w:r w:rsidR="00B025FB">
        <w:t xml:space="preserve">  </w:t>
      </w:r>
    </w:p>
    <w:p w:rsidR="003C60A3" w:rsidRDefault="002132E7" w:rsidP="00B13190">
      <w:pPr>
        <w:pStyle w:val="Indent5"/>
      </w:pPr>
      <w:r>
        <w:t>The infinitival form of velar consonantal stems is a challenge:</w:t>
      </w:r>
      <w:r w:rsidR="00DF0B78" w:rsidRPr="00DF0B78">
        <w:rPr>
          <w:rFonts w:cs="Geneva"/>
        </w:rPr>
        <w:t xml:space="preserve"> </w:t>
      </w:r>
      <w:r w:rsidR="00DF0B78">
        <w:rPr>
          <w:rFonts w:cs="Geneva"/>
        </w:rPr>
        <w:t>печь</w:t>
      </w:r>
      <w:r>
        <w:t xml:space="preserve"> /pe</w:t>
      </w:r>
      <w:r w:rsidR="00A3498A" w:rsidRPr="00A3498A">
        <w:t>č</w:t>
      </w:r>
      <w:r>
        <w:t xml:space="preserve">/ ‘bake’ </w:t>
      </w:r>
      <w:r w:rsidR="00DF0B78">
        <w:t xml:space="preserve">and </w:t>
      </w:r>
      <w:r w:rsidR="007369FA">
        <w:t>/</w:t>
      </w:r>
      <w:r w:rsidR="0096297F" w:rsidRPr="0096297F">
        <w:t>л</w:t>
      </w:r>
      <w:r w:rsidR="00576F9B">
        <w:t>е</w:t>
      </w:r>
      <w:r w:rsidR="0096297F">
        <w:rPr>
          <w:rFonts w:cs="Geneva"/>
        </w:rPr>
        <w:t>ч</w:t>
      </w:r>
      <w:r w:rsidR="0096297F" w:rsidRPr="0096297F">
        <w:t xml:space="preserve">ь </w:t>
      </w:r>
      <w:r w:rsidR="007369FA">
        <w:t xml:space="preserve">/. </w:t>
      </w:r>
      <w:r w:rsidR="0096297F">
        <w:t xml:space="preserve">The stem of </w:t>
      </w:r>
      <w:r w:rsidR="0096297F">
        <w:rPr>
          <w:rFonts w:cs="Geneva"/>
        </w:rPr>
        <w:t xml:space="preserve">печь is not inherently stressed. The stem of </w:t>
      </w:r>
      <w:r w:rsidR="0096297F" w:rsidRPr="0096297F">
        <w:t>л</w:t>
      </w:r>
      <w:r w:rsidR="0096297F">
        <w:t>е</w:t>
      </w:r>
      <w:r w:rsidR="0096297F">
        <w:rPr>
          <w:rFonts w:cs="Geneva"/>
        </w:rPr>
        <w:t>ч</w:t>
      </w:r>
      <w:r w:rsidR="0096297F" w:rsidRPr="0096297F">
        <w:t>ь</w:t>
      </w:r>
      <w:r w:rsidR="0096297F">
        <w:t xml:space="preserve"> is inherently stressed</w:t>
      </w:r>
      <w:r w:rsidR="00110845">
        <w:t xml:space="preserve"> in the present; it is not inherently stressed in the non-present tense forms</w:t>
      </w:r>
      <w:r w:rsidR="00D91E6F">
        <w:t>. However, this stem contains an unpredictable vocalic alternation:</w:t>
      </w:r>
    </w:p>
    <w:p w:rsidR="00131375" w:rsidRDefault="00B13190" w:rsidP="00B13190">
      <w:pPr>
        <w:pStyle w:val="I-number"/>
      </w:pPr>
      <w:r>
        <w:t>Present Tense Conjugation of Velar Consonantal Stems</w:t>
      </w:r>
    </w:p>
    <w:tbl>
      <w:tblPr>
        <w:tblStyle w:val="TableGrid"/>
        <w:tblW w:w="0" w:type="auto"/>
        <w:tblLook w:val="00BF"/>
      </w:tblPr>
      <w:tblGrid>
        <w:gridCol w:w="2394"/>
        <w:gridCol w:w="2394"/>
        <w:gridCol w:w="2394"/>
        <w:gridCol w:w="2394"/>
      </w:tblGrid>
      <w:tr w:rsidR="00040417">
        <w:tc>
          <w:tcPr>
            <w:tcW w:w="2394" w:type="dxa"/>
          </w:tcPr>
          <w:p w:rsidR="00040417" w:rsidRDefault="00040417" w:rsidP="00131375">
            <w:pPr>
              <w:pStyle w:val="Indent0"/>
            </w:pPr>
            <w:r>
              <w:rPr>
                <w:rFonts w:cs="Geneva"/>
              </w:rPr>
              <w:t>пе</w:t>
            </w:r>
            <w:bookmarkStart w:id="7" w:name="OLE_LINK9"/>
            <w:r>
              <w:rPr>
                <w:rFonts w:cs="Geneva"/>
              </w:rPr>
              <w:t>ч</w:t>
            </w:r>
            <w:bookmarkEnd w:id="7"/>
            <w:r>
              <w:rPr>
                <w:rFonts w:cs="Geneva"/>
              </w:rPr>
              <w:t>ь</w:t>
            </w:r>
          </w:p>
        </w:tc>
        <w:tc>
          <w:tcPr>
            <w:tcW w:w="2394" w:type="dxa"/>
          </w:tcPr>
          <w:p w:rsidR="00040417" w:rsidRDefault="00040417" w:rsidP="00131375">
            <w:pPr>
              <w:pStyle w:val="Indent0"/>
            </w:pPr>
            <w:r>
              <w:t>/pe</w:t>
            </w:r>
            <w:r w:rsidRPr="00A3498A">
              <w:t>č</w:t>
            </w:r>
            <w:r>
              <w:t>/</w:t>
            </w:r>
          </w:p>
        </w:tc>
        <w:tc>
          <w:tcPr>
            <w:tcW w:w="2394" w:type="dxa"/>
          </w:tcPr>
          <w:p w:rsidR="00040417" w:rsidRDefault="00D91E6F" w:rsidP="00131375">
            <w:pPr>
              <w:pStyle w:val="Indent0"/>
            </w:pPr>
            <w:r w:rsidRPr="0096297F">
              <w:t>л</w:t>
            </w:r>
            <w:r>
              <w:t>е</w:t>
            </w:r>
            <w:r>
              <w:rPr>
                <w:rFonts w:cs="Geneva"/>
              </w:rPr>
              <w:t>ч</w:t>
            </w:r>
            <w:r w:rsidRPr="0096297F">
              <w:t>ь</w:t>
            </w:r>
          </w:p>
        </w:tc>
        <w:tc>
          <w:tcPr>
            <w:tcW w:w="2394" w:type="dxa"/>
          </w:tcPr>
          <w:p w:rsidR="00040417" w:rsidRDefault="00E75940" w:rsidP="00E75940">
            <w:pPr>
              <w:pStyle w:val="Indent0"/>
            </w:pPr>
            <w:r>
              <w:t>/le</w:t>
            </w:r>
            <w:r>
              <w:rPr>
                <w:rFonts w:cs="Geneva"/>
              </w:rPr>
              <w:t>č</w:t>
            </w:r>
            <w:r>
              <w:t>/</w:t>
            </w:r>
          </w:p>
        </w:tc>
      </w:tr>
      <w:tr w:rsidR="00040417">
        <w:tc>
          <w:tcPr>
            <w:tcW w:w="2394" w:type="dxa"/>
          </w:tcPr>
          <w:p w:rsidR="00040417" w:rsidRDefault="00040417" w:rsidP="00131375">
            <w:pPr>
              <w:pStyle w:val="Indent0"/>
            </w:pPr>
            <w:r>
              <w:rPr>
                <w:rFonts w:cs="Geneva"/>
              </w:rPr>
              <w:t>пику</w:t>
            </w:r>
          </w:p>
        </w:tc>
        <w:tc>
          <w:tcPr>
            <w:tcW w:w="2394" w:type="dxa"/>
          </w:tcPr>
          <w:p w:rsidR="00040417" w:rsidRDefault="00040417" w:rsidP="00131375">
            <w:pPr>
              <w:pStyle w:val="Indent0"/>
            </w:pPr>
            <w:r>
              <w:t>/pi</w:t>
            </w:r>
            <w:r w:rsidRPr="005E05EB">
              <w:t>ˈ</w:t>
            </w:r>
            <w:r>
              <w:t>ku/</w:t>
            </w:r>
          </w:p>
        </w:tc>
        <w:tc>
          <w:tcPr>
            <w:tcW w:w="2394" w:type="dxa"/>
          </w:tcPr>
          <w:p w:rsidR="00040417" w:rsidRDefault="00A37B87" w:rsidP="00A37B87">
            <w:pPr>
              <w:pStyle w:val="Indent0"/>
            </w:pPr>
            <w:r w:rsidRPr="0096297F">
              <w:t>л</w:t>
            </w:r>
            <w:r w:rsidRPr="00A37B87">
              <w:t>я</w:t>
            </w:r>
            <w:r>
              <w:rPr>
                <w:rFonts w:cs="Geneva"/>
              </w:rPr>
              <w:t>гу</w:t>
            </w:r>
          </w:p>
        </w:tc>
        <w:tc>
          <w:tcPr>
            <w:tcW w:w="2394" w:type="dxa"/>
          </w:tcPr>
          <w:p w:rsidR="00040417" w:rsidRDefault="00D03203" w:rsidP="00131375">
            <w:pPr>
              <w:pStyle w:val="Indent0"/>
            </w:pPr>
            <w:r>
              <w:t>/</w:t>
            </w:r>
            <w:r w:rsidRPr="00D03203">
              <w:t>ˈ</w:t>
            </w:r>
            <w:r>
              <w:t>l</w:t>
            </w:r>
            <w:r>
              <w:rPr>
                <w:rFonts w:cs="Geneva"/>
              </w:rPr>
              <w:t>ägu/</w:t>
            </w:r>
          </w:p>
        </w:tc>
      </w:tr>
      <w:tr w:rsidR="00040417">
        <w:tc>
          <w:tcPr>
            <w:tcW w:w="2394" w:type="dxa"/>
          </w:tcPr>
          <w:p w:rsidR="00040417" w:rsidRDefault="00040417" w:rsidP="00131375">
            <w:pPr>
              <w:pStyle w:val="Indent0"/>
            </w:pPr>
            <w:r>
              <w:rPr>
                <w:rFonts w:cs="Geneva"/>
              </w:rPr>
              <w:t>пи</w:t>
            </w:r>
            <w:r w:rsidR="00B63906">
              <w:rPr>
                <w:rFonts w:cs="Geneva"/>
              </w:rPr>
              <w:t>ч</w:t>
            </w:r>
            <w:r>
              <w:rPr>
                <w:rFonts w:cs="Geneva"/>
              </w:rPr>
              <w:t>ёшь</w:t>
            </w:r>
          </w:p>
        </w:tc>
        <w:tc>
          <w:tcPr>
            <w:tcW w:w="2394" w:type="dxa"/>
          </w:tcPr>
          <w:p w:rsidR="00040417" w:rsidRDefault="00040417" w:rsidP="00131375">
            <w:pPr>
              <w:pStyle w:val="Indent0"/>
            </w:pPr>
            <w:r>
              <w:t>/pi</w:t>
            </w:r>
            <w:r w:rsidRPr="005E05EB">
              <w:t>ˈ</w:t>
            </w:r>
            <w:r w:rsidR="00762DD5">
              <w:rPr>
                <w:rFonts w:ascii="Lucida Grande" w:hAnsi="Lucida Grande" w:cs="Lucida Grande"/>
              </w:rPr>
              <w:t>č</w:t>
            </w:r>
            <w:r w:rsidRPr="000477C0">
              <w:t>ë</w:t>
            </w:r>
            <w:r w:rsidRPr="001551B3">
              <w:t>š</w:t>
            </w:r>
            <w:r>
              <w:t>/</w:t>
            </w:r>
          </w:p>
        </w:tc>
        <w:tc>
          <w:tcPr>
            <w:tcW w:w="2394" w:type="dxa"/>
          </w:tcPr>
          <w:p w:rsidR="00040417" w:rsidRDefault="00A37B87" w:rsidP="00131375">
            <w:pPr>
              <w:pStyle w:val="Indent0"/>
            </w:pPr>
            <w:r w:rsidRPr="0096297F">
              <w:t>л</w:t>
            </w:r>
            <w:r w:rsidRPr="00A37B87">
              <w:t>яже</w:t>
            </w:r>
          </w:p>
        </w:tc>
        <w:tc>
          <w:tcPr>
            <w:tcW w:w="2394" w:type="dxa"/>
          </w:tcPr>
          <w:p w:rsidR="00040417" w:rsidRDefault="00D03203" w:rsidP="00D03203">
            <w:pPr>
              <w:pStyle w:val="Indent0"/>
            </w:pPr>
            <w:r>
              <w:t>/</w:t>
            </w:r>
            <w:r w:rsidRPr="00D03203">
              <w:t>ˈ</w:t>
            </w:r>
            <w:r>
              <w:t>l</w:t>
            </w:r>
            <w:r>
              <w:rPr>
                <w:rFonts w:cs="Geneva"/>
              </w:rPr>
              <w:t>ä</w:t>
            </w:r>
            <w:r w:rsidRPr="00D03203">
              <w:rPr>
                <w:rFonts w:cs="Geneva"/>
              </w:rPr>
              <w:t>ž</w:t>
            </w:r>
            <w:r>
              <w:rPr>
                <w:rFonts w:cs="Geneva"/>
              </w:rPr>
              <w:t>i</w:t>
            </w:r>
            <w:r>
              <w:rPr>
                <w:rFonts w:ascii="Lucida Grande" w:hAnsi="Lucida Grande" w:cs="Lucida Grande"/>
              </w:rPr>
              <w:t>š</w:t>
            </w:r>
            <w:r>
              <w:rPr>
                <w:rFonts w:cs="Geneva"/>
              </w:rPr>
              <w:t>/</w:t>
            </w:r>
          </w:p>
        </w:tc>
      </w:tr>
      <w:tr w:rsidR="00040417">
        <w:tc>
          <w:tcPr>
            <w:tcW w:w="2394" w:type="dxa"/>
          </w:tcPr>
          <w:p w:rsidR="00040417" w:rsidRDefault="00040417" w:rsidP="00131375">
            <w:pPr>
              <w:pStyle w:val="Indent0"/>
            </w:pPr>
            <w:r>
              <w:rPr>
                <w:rFonts w:cs="Geneva"/>
              </w:rPr>
              <w:t>пи</w:t>
            </w:r>
            <w:r w:rsidR="00B63906">
              <w:rPr>
                <w:rFonts w:cs="Geneva"/>
              </w:rPr>
              <w:t>ч</w:t>
            </w:r>
            <w:r>
              <w:rPr>
                <w:rFonts w:cs="Geneva"/>
              </w:rPr>
              <w:t>ёт</w:t>
            </w:r>
          </w:p>
        </w:tc>
        <w:tc>
          <w:tcPr>
            <w:tcW w:w="2394" w:type="dxa"/>
          </w:tcPr>
          <w:p w:rsidR="00040417" w:rsidRDefault="00040417" w:rsidP="001551B3">
            <w:pPr>
              <w:pStyle w:val="Indent0"/>
            </w:pPr>
            <w:r>
              <w:t>/pi</w:t>
            </w:r>
            <w:r w:rsidRPr="005E05EB">
              <w:t>ˈ</w:t>
            </w:r>
            <w:r w:rsidR="00762DD5">
              <w:rPr>
                <w:rFonts w:ascii="Lucida Grande" w:hAnsi="Lucida Grande" w:cs="Lucida Grande"/>
              </w:rPr>
              <w:t>č</w:t>
            </w:r>
            <w:r w:rsidRPr="000477C0">
              <w:t>ë</w:t>
            </w:r>
            <w:r>
              <w:t>t/</w:t>
            </w:r>
          </w:p>
        </w:tc>
        <w:tc>
          <w:tcPr>
            <w:tcW w:w="2394" w:type="dxa"/>
          </w:tcPr>
          <w:p w:rsidR="00040417" w:rsidRDefault="00A37B87" w:rsidP="001551B3">
            <w:pPr>
              <w:pStyle w:val="Indent0"/>
            </w:pPr>
            <w:r w:rsidRPr="0096297F">
              <w:t>л</w:t>
            </w:r>
            <w:r w:rsidRPr="00A37B87">
              <w:t>яже</w:t>
            </w:r>
          </w:p>
        </w:tc>
        <w:tc>
          <w:tcPr>
            <w:tcW w:w="2394" w:type="dxa"/>
          </w:tcPr>
          <w:p w:rsidR="00040417" w:rsidRDefault="00D03203" w:rsidP="00226FA3">
            <w:pPr>
              <w:pStyle w:val="Indent0"/>
            </w:pPr>
            <w:r>
              <w:t>/</w:t>
            </w:r>
            <w:r w:rsidRPr="00D03203">
              <w:t>ˈ</w:t>
            </w:r>
            <w:r>
              <w:t>l</w:t>
            </w:r>
            <w:r>
              <w:rPr>
                <w:rFonts w:cs="Geneva"/>
              </w:rPr>
              <w:t>ä</w:t>
            </w:r>
            <w:r w:rsidRPr="00D03203">
              <w:rPr>
                <w:rFonts w:cs="Geneva"/>
              </w:rPr>
              <w:t>ž</w:t>
            </w:r>
            <w:r w:rsidR="00226FA3">
              <w:rPr>
                <w:rFonts w:cs="Geneva"/>
              </w:rPr>
              <w:t>iti/</w:t>
            </w:r>
          </w:p>
        </w:tc>
      </w:tr>
      <w:tr w:rsidR="00040417">
        <w:tc>
          <w:tcPr>
            <w:tcW w:w="2394" w:type="dxa"/>
          </w:tcPr>
          <w:p w:rsidR="00040417" w:rsidRDefault="00040417" w:rsidP="00131375">
            <w:pPr>
              <w:pStyle w:val="Indent0"/>
            </w:pPr>
            <w:r>
              <w:rPr>
                <w:rFonts w:cs="Geneva"/>
              </w:rPr>
              <w:t>пи</w:t>
            </w:r>
            <w:r w:rsidR="00B63906">
              <w:rPr>
                <w:rFonts w:cs="Geneva"/>
              </w:rPr>
              <w:t>ч</w:t>
            </w:r>
            <w:r>
              <w:rPr>
                <w:rFonts w:cs="Geneva"/>
              </w:rPr>
              <w:t>ём</w:t>
            </w:r>
          </w:p>
        </w:tc>
        <w:tc>
          <w:tcPr>
            <w:tcW w:w="2394" w:type="dxa"/>
          </w:tcPr>
          <w:p w:rsidR="00040417" w:rsidRDefault="00040417" w:rsidP="001551B3">
            <w:pPr>
              <w:pStyle w:val="Indent0"/>
            </w:pPr>
            <w:r>
              <w:t>/pi</w:t>
            </w:r>
            <w:r w:rsidRPr="005E05EB">
              <w:t>ˈ</w:t>
            </w:r>
            <w:r w:rsidR="00762DD5">
              <w:rPr>
                <w:rFonts w:ascii="Lucida Grande" w:hAnsi="Lucida Grande" w:cs="Lucida Grande"/>
              </w:rPr>
              <w:t>č</w:t>
            </w:r>
            <w:r w:rsidRPr="000477C0">
              <w:t>ë</w:t>
            </w:r>
            <w:r>
              <w:t>m/</w:t>
            </w:r>
          </w:p>
        </w:tc>
        <w:tc>
          <w:tcPr>
            <w:tcW w:w="2394" w:type="dxa"/>
          </w:tcPr>
          <w:p w:rsidR="00040417" w:rsidRDefault="00A37B87" w:rsidP="001551B3">
            <w:pPr>
              <w:pStyle w:val="Indent0"/>
            </w:pPr>
            <w:r w:rsidRPr="0096297F">
              <w:t>л</w:t>
            </w:r>
            <w:r w:rsidRPr="00A37B87">
              <w:t>яже</w:t>
            </w:r>
          </w:p>
        </w:tc>
        <w:tc>
          <w:tcPr>
            <w:tcW w:w="2394" w:type="dxa"/>
          </w:tcPr>
          <w:p w:rsidR="00040417" w:rsidRDefault="00D03203" w:rsidP="001551B3">
            <w:pPr>
              <w:pStyle w:val="Indent0"/>
            </w:pPr>
            <w:r>
              <w:t>/</w:t>
            </w:r>
            <w:r w:rsidRPr="00D03203">
              <w:t>ˈ</w:t>
            </w:r>
            <w:r>
              <w:t>l</w:t>
            </w:r>
            <w:r>
              <w:rPr>
                <w:rFonts w:cs="Geneva"/>
              </w:rPr>
              <w:t>ä</w:t>
            </w:r>
            <w:r w:rsidRPr="00D03203">
              <w:rPr>
                <w:rFonts w:cs="Geneva"/>
              </w:rPr>
              <w:t>ž</w:t>
            </w:r>
            <w:r w:rsidR="00226FA3">
              <w:rPr>
                <w:rFonts w:cs="Geneva"/>
              </w:rPr>
              <w:t>im/</w:t>
            </w:r>
          </w:p>
        </w:tc>
      </w:tr>
      <w:tr w:rsidR="00040417">
        <w:tc>
          <w:tcPr>
            <w:tcW w:w="2394" w:type="dxa"/>
          </w:tcPr>
          <w:p w:rsidR="00040417" w:rsidRDefault="00040417" w:rsidP="00131375">
            <w:pPr>
              <w:pStyle w:val="Indent0"/>
            </w:pPr>
            <w:r>
              <w:rPr>
                <w:rFonts w:cs="Geneva"/>
              </w:rPr>
              <w:t>пи</w:t>
            </w:r>
            <w:r w:rsidR="00B63906">
              <w:rPr>
                <w:rFonts w:cs="Geneva"/>
              </w:rPr>
              <w:t>ч</w:t>
            </w:r>
            <w:r>
              <w:rPr>
                <w:rFonts w:cs="Geneva"/>
              </w:rPr>
              <w:t>ёте</w:t>
            </w:r>
          </w:p>
        </w:tc>
        <w:tc>
          <w:tcPr>
            <w:tcW w:w="2394" w:type="dxa"/>
          </w:tcPr>
          <w:p w:rsidR="00040417" w:rsidRDefault="00040417" w:rsidP="00131375">
            <w:pPr>
              <w:pStyle w:val="Indent0"/>
            </w:pPr>
            <w:r>
              <w:t>/pi</w:t>
            </w:r>
            <w:r w:rsidRPr="005E05EB">
              <w:t>ˈ</w:t>
            </w:r>
            <w:r w:rsidR="00762DD5">
              <w:rPr>
                <w:rFonts w:ascii="Lucida Grande" w:hAnsi="Lucida Grande" w:cs="Lucida Grande"/>
              </w:rPr>
              <w:t>č</w:t>
            </w:r>
            <w:r w:rsidRPr="000477C0">
              <w:t>ë</w:t>
            </w:r>
            <w:r>
              <w:t>ti/</w:t>
            </w:r>
          </w:p>
        </w:tc>
        <w:tc>
          <w:tcPr>
            <w:tcW w:w="2394" w:type="dxa"/>
          </w:tcPr>
          <w:p w:rsidR="00040417" w:rsidRDefault="00A37B87" w:rsidP="00131375">
            <w:pPr>
              <w:pStyle w:val="Indent0"/>
            </w:pPr>
            <w:r w:rsidRPr="0096297F">
              <w:t>л</w:t>
            </w:r>
            <w:r w:rsidRPr="00A37B87">
              <w:t>яже</w:t>
            </w:r>
          </w:p>
        </w:tc>
        <w:tc>
          <w:tcPr>
            <w:tcW w:w="2394" w:type="dxa"/>
          </w:tcPr>
          <w:p w:rsidR="00040417" w:rsidRDefault="00D03203" w:rsidP="00131375">
            <w:pPr>
              <w:pStyle w:val="Indent0"/>
            </w:pPr>
            <w:r>
              <w:t>/</w:t>
            </w:r>
            <w:r w:rsidRPr="00D03203">
              <w:t>ˈ</w:t>
            </w:r>
            <w:r>
              <w:t>l</w:t>
            </w:r>
            <w:r>
              <w:rPr>
                <w:rFonts w:cs="Geneva"/>
              </w:rPr>
              <w:t>ä</w:t>
            </w:r>
            <w:r w:rsidRPr="00D03203">
              <w:rPr>
                <w:rFonts w:cs="Geneva"/>
              </w:rPr>
              <w:t>ž</w:t>
            </w:r>
            <w:r w:rsidR="00226FA3">
              <w:rPr>
                <w:rFonts w:cs="Geneva"/>
              </w:rPr>
              <w:t>iti/</w:t>
            </w:r>
          </w:p>
        </w:tc>
      </w:tr>
      <w:tr w:rsidR="00040417">
        <w:tc>
          <w:tcPr>
            <w:tcW w:w="2394" w:type="dxa"/>
          </w:tcPr>
          <w:p w:rsidR="00040417" w:rsidRDefault="00040417" w:rsidP="00131375">
            <w:pPr>
              <w:pStyle w:val="Indent0"/>
            </w:pPr>
            <w:r>
              <w:rPr>
                <w:rFonts w:cs="Geneva"/>
              </w:rPr>
              <w:t>пикут</w:t>
            </w:r>
          </w:p>
        </w:tc>
        <w:tc>
          <w:tcPr>
            <w:tcW w:w="2394" w:type="dxa"/>
          </w:tcPr>
          <w:p w:rsidR="00040417" w:rsidRDefault="00040417" w:rsidP="00131375">
            <w:pPr>
              <w:pStyle w:val="Indent0"/>
            </w:pPr>
            <w:r>
              <w:t>/pi</w:t>
            </w:r>
            <w:r w:rsidRPr="005E05EB">
              <w:t>ˈ</w:t>
            </w:r>
            <w:r>
              <w:t>kut/</w:t>
            </w:r>
          </w:p>
        </w:tc>
        <w:tc>
          <w:tcPr>
            <w:tcW w:w="2394" w:type="dxa"/>
          </w:tcPr>
          <w:p w:rsidR="00040417" w:rsidRDefault="00A37B87" w:rsidP="00131375">
            <w:pPr>
              <w:pStyle w:val="Indent0"/>
            </w:pPr>
            <w:r w:rsidRPr="0096297F">
              <w:t>л</w:t>
            </w:r>
            <w:r w:rsidRPr="00A37B87">
              <w:t>я</w:t>
            </w:r>
            <w:r>
              <w:rPr>
                <w:rFonts w:cs="Geneva"/>
              </w:rPr>
              <w:t>гут</w:t>
            </w:r>
          </w:p>
        </w:tc>
        <w:tc>
          <w:tcPr>
            <w:tcW w:w="2394" w:type="dxa"/>
          </w:tcPr>
          <w:p w:rsidR="00040417" w:rsidRDefault="00D03203" w:rsidP="00131375">
            <w:pPr>
              <w:pStyle w:val="Indent0"/>
            </w:pPr>
            <w:r>
              <w:t>/</w:t>
            </w:r>
            <w:r w:rsidRPr="00D03203">
              <w:t>ˈ</w:t>
            </w:r>
            <w:r>
              <w:t>l</w:t>
            </w:r>
            <w:r>
              <w:rPr>
                <w:rFonts w:cs="Geneva"/>
              </w:rPr>
              <w:t>ägu</w:t>
            </w:r>
            <w:r w:rsidR="00226FA3">
              <w:rPr>
                <w:rFonts w:cs="Geneva"/>
              </w:rPr>
              <w:t>t/</w:t>
            </w:r>
          </w:p>
        </w:tc>
      </w:tr>
    </w:tbl>
    <w:p w:rsidR="005F266C" w:rsidRDefault="005F266C" w:rsidP="00131375">
      <w:pPr>
        <w:pStyle w:val="Indent0"/>
      </w:pPr>
    </w:p>
    <w:p w:rsidR="0084742D" w:rsidRDefault="00762DD5" w:rsidP="00110845">
      <w:pPr>
        <w:pStyle w:val="Indent0"/>
        <w:rPr>
          <w:rFonts w:ascii="Lucida Grande" w:hAnsi="Lucida Grande" w:cs="Lucida Grande"/>
        </w:rPr>
      </w:pPr>
      <w:r>
        <w:t>The verb /pe</w:t>
      </w:r>
      <w:r>
        <w:rPr>
          <w:rFonts w:ascii="Lucida Grande" w:hAnsi="Lucida Grande" w:cs="Lucida Grande"/>
        </w:rPr>
        <w:t xml:space="preserve">č/ is regular. </w:t>
      </w:r>
      <w:r w:rsidR="00B63906">
        <w:rPr>
          <w:rFonts w:ascii="Lucida Grande" w:hAnsi="Lucida Grande" w:cs="Lucida Grande"/>
        </w:rPr>
        <w:t>The alternation of /</w:t>
      </w:r>
      <w:r w:rsidR="00B63906" w:rsidRPr="00B63906">
        <w:rPr>
          <w:rFonts w:ascii="Lucida Grande" w:hAnsi="Lucida Grande" w:cs="Lucida Grande"/>
        </w:rPr>
        <w:t>č</w:t>
      </w:r>
      <w:r w:rsidR="00B63906">
        <w:rPr>
          <w:rFonts w:ascii="Lucida Grande" w:hAnsi="Lucida Grande" w:cs="Lucida Grande"/>
        </w:rPr>
        <w:t>/ and /k/ is predictable; /</w:t>
      </w:r>
      <w:r w:rsidR="00B63906" w:rsidRPr="00B63906">
        <w:rPr>
          <w:rFonts w:ascii="Lucida Grande" w:hAnsi="Lucida Grande" w:cs="Lucida Grande"/>
        </w:rPr>
        <w:t>č</w:t>
      </w:r>
      <w:r w:rsidR="00B63906">
        <w:rPr>
          <w:rFonts w:ascii="Lucida Grande" w:hAnsi="Lucida Grande" w:cs="Lucida Grande"/>
        </w:rPr>
        <w:t xml:space="preserve">/ occurs before the front vowels, and /k/ elsewhere. /k/ is the default consonant giving rise to the term velar consonantal stems. </w:t>
      </w:r>
      <w:r w:rsidR="000B213D">
        <w:rPr>
          <w:rFonts w:ascii="Lucida Grande" w:hAnsi="Lucida Grande" w:cs="Lucida Grande"/>
        </w:rPr>
        <w:t>They are included in the set /K/</w:t>
      </w:r>
      <w:r w:rsidR="00522DE1">
        <w:rPr>
          <w:rFonts w:ascii="Lucida Grande" w:hAnsi="Lucida Grande" w:cs="Lucida Grande"/>
        </w:rPr>
        <w:t xml:space="preserve">. Although we could posit </w:t>
      </w:r>
      <w:r w:rsidR="00AC65C8">
        <w:rPr>
          <w:rFonts w:ascii="Lucida Grande" w:hAnsi="Lucida Grande" w:cs="Lucida Grande"/>
        </w:rPr>
        <w:t>{</w:t>
      </w:r>
      <w:r w:rsidR="00522DE1">
        <w:rPr>
          <w:rFonts w:ascii="Lucida Grande" w:hAnsi="Lucida Grande" w:cs="Lucida Grande"/>
        </w:rPr>
        <w:t xml:space="preserve">PEK} is the form of this set, this is not the case. I will return to this in the </w:t>
      </w:r>
      <w:r w:rsidR="00AC65C8">
        <w:rPr>
          <w:rFonts w:ascii="Lucida Grande" w:hAnsi="Lucida Grande" w:cs="Lucida Grande"/>
        </w:rPr>
        <w:t>p</w:t>
      </w:r>
      <w:r w:rsidR="00522DE1">
        <w:rPr>
          <w:rFonts w:ascii="Lucida Grande" w:hAnsi="Lucida Grande" w:cs="Lucida Grande"/>
        </w:rPr>
        <w:t xml:space="preserve">ast tense. </w:t>
      </w:r>
    </w:p>
    <w:p w:rsidR="00110845" w:rsidRDefault="00E430E9" w:rsidP="0084742D">
      <w:pPr>
        <w:pStyle w:val="Indent5"/>
      </w:pPr>
      <w:r>
        <w:t xml:space="preserve">The infinitival form is of particular interest in velar consonantal stems. In the infinitive the final velar, whether voiced or not, </w:t>
      </w:r>
      <w:r w:rsidR="00B334D5">
        <w:t>is the palatal /</w:t>
      </w:r>
      <w:bookmarkStart w:id="8" w:name="OLE_LINK10"/>
      <w:r w:rsidR="00B334D5" w:rsidRPr="00B334D5">
        <w:t>č</w:t>
      </w:r>
      <w:r w:rsidR="00B334D5">
        <w:t xml:space="preserve">/. </w:t>
      </w:r>
      <w:bookmarkEnd w:id="8"/>
      <w:r w:rsidR="00A94AE1">
        <w:t>/</w:t>
      </w:r>
      <w:r w:rsidR="00A94AE1" w:rsidRPr="00B334D5">
        <w:t>č</w:t>
      </w:r>
      <w:r w:rsidR="00A94AE1">
        <w:t>/ is a variant of /k/, which is default of the</w:t>
      </w:r>
      <w:r w:rsidR="00A94AE1" w:rsidRPr="00A94AE1">
        <w:t xml:space="preserve"> </w:t>
      </w:r>
      <w:r w:rsidR="00A94AE1">
        <w:t xml:space="preserve">set {K}. </w:t>
      </w:r>
      <w:r w:rsidR="00770CB2">
        <w:t xml:space="preserve">It is also a variant of /g/ in the set {G}. </w:t>
      </w:r>
      <w:r w:rsidR="00EF0C75">
        <w:t>The infinitive marker her is a null variant of {t’} when it follows a stem final velar.</w:t>
      </w:r>
    </w:p>
    <w:p w:rsidR="00B13190" w:rsidRDefault="005F266C" w:rsidP="005F266C">
      <w:pPr>
        <w:pStyle w:val="Indent5"/>
      </w:pPr>
      <w:r>
        <w:t xml:space="preserve">The </w:t>
      </w:r>
      <w:r w:rsidR="00AC65C8">
        <w:t xml:space="preserve">stress pattern of the </w:t>
      </w:r>
      <w:r>
        <w:t xml:space="preserve">verb </w:t>
      </w:r>
      <w:r>
        <w:rPr>
          <w:rFonts w:cs="Geneva"/>
        </w:rPr>
        <w:t>мочь /mo</w:t>
      </w:r>
      <w:r w:rsidRPr="00A3498A">
        <w:t>č</w:t>
      </w:r>
      <w:r>
        <w:t>/ ‘be able to’</w:t>
      </w:r>
      <w:r w:rsidR="00AC65C8">
        <w:t xml:space="preserve"> is </w:t>
      </w:r>
      <w:r w:rsidR="00C458AC">
        <w:t xml:space="preserve">almost unknown in consonant stems. </w:t>
      </w:r>
    </w:p>
    <w:p w:rsidR="003C60A3" w:rsidRDefault="00952D52" w:rsidP="00B629C4">
      <w:pPr>
        <w:pStyle w:val="I-number"/>
      </w:pPr>
      <w:r>
        <w:t xml:space="preserve">The Declension of </w:t>
      </w:r>
      <w:r>
        <w:rPr>
          <w:rFonts w:cs="Geneva"/>
        </w:rPr>
        <w:t xml:space="preserve">мочь </w:t>
      </w:r>
    </w:p>
    <w:tbl>
      <w:tblPr>
        <w:tblStyle w:val="TableGrid"/>
        <w:tblW w:w="0" w:type="auto"/>
        <w:tblLook w:val="00BF"/>
      </w:tblPr>
      <w:tblGrid>
        <w:gridCol w:w="2394"/>
        <w:gridCol w:w="2394"/>
        <w:gridCol w:w="2394"/>
        <w:gridCol w:w="2394"/>
      </w:tblGrid>
      <w:tr w:rsidR="00D62D85">
        <w:tc>
          <w:tcPr>
            <w:tcW w:w="2394" w:type="dxa"/>
          </w:tcPr>
          <w:p w:rsidR="00D62D85" w:rsidRDefault="00D62D85" w:rsidP="00131375">
            <w:pPr>
              <w:pStyle w:val="Indent0"/>
            </w:pPr>
            <w:r>
              <w:rPr>
                <w:rFonts w:cs="Geneva"/>
              </w:rPr>
              <w:t>мочь</w:t>
            </w:r>
          </w:p>
        </w:tc>
        <w:tc>
          <w:tcPr>
            <w:tcW w:w="2394" w:type="dxa"/>
          </w:tcPr>
          <w:p w:rsidR="00D62D85" w:rsidRDefault="00D62D85" w:rsidP="00131375">
            <w:pPr>
              <w:pStyle w:val="Indent0"/>
            </w:pPr>
            <w:r>
              <w:rPr>
                <w:rFonts w:cs="Geneva"/>
              </w:rPr>
              <w:t>/mo</w:t>
            </w:r>
            <w:r w:rsidRPr="00A3498A">
              <w:t>č</w:t>
            </w:r>
            <w:r>
              <w:t>/</w:t>
            </w:r>
          </w:p>
        </w:tc>
        <w:tc>
          <w:tcPr>
            <w:tcW w:w="2394" w:type="dxa"/>
          </w:tcPr>
          <w:p w:rsidR="00D62D85" w:rsidRDefault="00D62D85" w:rsidP="00D62D85">
            <w:pPr>
              <w:pStyle w:val="I-number"/>
              <w:numPr>
                <w:ilvl w:val="0"/>
                <w:numId w:val="0"/>
              </w:numPr>
            </w:pPr>
          </w:p>
        </w:tc>
        <w:tc>
          <w:tcPr>
            <w:tcW w:w="2394" w:type="dxa"/>
          </w:tcPr>
          <w:p w:rsidR="00D62D85" w:rsidRDefault="00D62D85" w:rsidP="00D62D85">
            <w:pPr>
              <w:pStyle w:val="I-number"/>
              <w:numPr>
                <w:ilvl w:val="0"/>
                <w:numId w:val="0"/>
              </w:numPr>
            </w:pPr>
          </w:p>
        </w:tc>
      </w:tr>
      <w:tr w:rsidR="00D62D85">
        <w:tc>
          <w:tcPr>
            <w:tcW w:w="2394" w:type="dxa"/>
          </w:tcPr>
          <w:p w:rsidR="00D62D85" w:rsidRDefault="00D62D85" w:rsidP="00005C97">
            <w:pPr>
              <w:pStyle w:val="Indent0"/>
            </w:pPr>
            <w:r>
              <w:rPr>
                <w:rFonts w:cs="Geneva"/>
              </w:rPr>
              <w:t>могу</w:t>
            </w:r>
          </w:p>
        </w:tc>
        <w:tc>
          <w:tcPr>
            <w:tcW w:w="2394" w:type="dxa"/>
          </w:tcPr>
          <w:p w:rsidR="00D62D85" w:rsidRDefault="00D62D85" w:rsidP="00131375">
            <w:pPr>
              <w:pStyle w:val="Indent0"/>
            </w:pPr>
            <w:r>
              <w:t>/maˈgu/</w:t>
            </w:r>
          </w:p>
        </w:tc>
        <w:tc>
          <w:tcPr>
            <w:tcW w:w="2394" w:type="dxa"/>
          </w:tcPr>
          <w:p w:rsidR="00D62D85" w:rsidRDefault="00D62D85" w:rsidP="00D62D85">
            <w:pPr>
              <w:pStyle w:val="I-number"/>
              <w:numPr>
                <w:ilvl w:val="0"/>
                <w:numId w:val="0"/>
              </w:numPr>
            </w:pPr>
          </w:p>
        </w:tc>
        <w:tc>
          <w:tcPr>
            <w:tcW w:w="2394" w:type="dxa"/>
          </w:tcPr>
          <w:p w:rsidR="00D62D85" w:rsidRDefault="00D62D85" w:rsidP="00D62D85">
            <w:pPr>
              <w:pStyle w:val="I-number"/>
              <w:numPr>
                <w:ilvl w:val="0"/>
                <w:numId w:val="0"/>
              </w:numPr>
            </w:pPr>
          </w:p>
        </w:tc>
      </w:tr>
      <w:tr w:rsidR="00D62D85">
        <w:tc>
          <w:tcPr>
            <w:tcW w:w="2394" w:type="dxa"/>
          </w:tcPr>
          <w:p w:rsidR="00D62D85" w:rsidRDefault="00D62D85" w:rsidP="00131375">
            <w:pPr>
              <w:pStyle w:val="Indent0"/>
            </w:pPr>
            <w:bookmarkStart w:id="9" w:name="OLE_LINK8"/>
            <w:r>
              <w:rPr>
                <w:rFonts w:cs="Geneva"/>
              </w:rPr>
              <w:t>мо</w:t>
            </w:r>
            <w:bookmarkEnd w:id="9"/>
            <w:r w:rsidR="00F34B22">
              <w:rPr>
                <w:rFonts w:cs="Geneva"/>
              </w:rPr>
              <w:t>ж</w:t>
            </w:r>
            <w:r w:rsidR="0041687A">
              <w:t>e</w:t>
            </w:r>
            <w:r w:rsidR="00A57716">
              <w:rPr>
                <w:rFonts w:cs="Geneva"/>
              </w:rPr>
              <w:t>шь</w:t>
            </w:r>
          </w:p>
        </w:tc>
        <w:tc>
          <w:tcPr>
            <w:tcW w:w="2394" w:type="dxa"/>
          </w:tcPr>
          <w:p w:rsidR="00D62D85" w:rsidRDefault="0068345B" w:rsidP="00131375">
            <w:pPr>
              <w:pStyle w:val="Indent0"/>
            </w:pPr>
            <w:r>
              <w:t>/ˈmo</w:t>
            </w:r>
            <w:r>
              <w:rPr>
                <w:rFonts w:ascii="Lucida Grande" w:hAnsi="Lucida Grande" w:cs="Lucida Grande"/>
              </w:rPr>
              <w:t>ž</w:t>
            </w:r>
            <w:r w:rsidR="0087745A">
              <w:rPr>
                <w:rFonts w:ascii="Lucida Grande" w:hAnsi="Lucida Grande" w:cs="Lucida Grande"/>
              </w:rPr>
              <w:t>i</w:t>
            </w:r>
            <w:r w:rsidR="0087745A" w:rsidRPr="001551B3">
              <w:t>š</w:t>
            </w:r>
            <w:r w:rsidR="0087745A">
              <w:t>/</w:t>
            </w:r>
          </w:p>
        </w:tc>
        <w:tc>
          <w:tcPr>
            <w:tcW w:w="2394" w:type="dxa"/>
          </w:tcPr>
          <w:p w:rsidR="00D62D85" w:rsidRDefault="00D62D85" w:rsidP="00D62D85">
            <w:pPr>
              <w:pStyle w:val="I-number"/>
              <w:numPr>
                <w:ilvl w:val="0"/>
                <w:numId w:val="0"/>
              </w:numPr>
            </w:pPr>
          </w:p>
        </w:tc>
        <w:tc>
          <w:tcPr>
            <w:tcW w:w="2394" w:type="dxa"/>
          </w:tcPr>
          <w:p w:rsidR="00D62D85" w:rsidRDefault="00D62D85" w:rsidP="00D62D85">
            <w:pPr>
              <w:pStyle w:val="I-number"/>
              <w:numPr>
                <w:ilvl w:val="0"/>
                <w:numId w:val="0"/>
              </w:numPr>
            </w:pPr>
          </w:p>
        </w:tc>
      </w:tr>
      <w:tr w:rsidR="00D62D85">
        <w:tc>
          <w:tcPr>
            <w:tcW w:w="2394" w:type="dxa"/>
          </w:tcPr>
          <w:p w:rsidR="00D62D85" w:rsidRDefault="00D62D85" w:rsidP="00131375">
            <w:pPr>
              <w:pStyle w:val="Indent0"/>
            </w:pPr>
            <w:r>
              <w:rPr>
                <w:rFonts w:cs="Geneva"/>
              </w:rPr>
              <w:t>мо</w:t>
            </w:r>
            <w:r w:rsidR="0041687A">
              <w:rPr>
                <w:rFonts w:cs="Geneva"/>
              </w:rPr>
              <w:t>ж</w:t>
            </w:r>
            <w:r w:rsidR="0041687A">
              <w:t>e</w:t>
            </w:r>
            <w:r w:rsidR="00A57716">
              <w:rPr>
                <w:rFonts w:cs="Geneva"/>
              </w:rPr>
              <w:t>т</w:t>
            </w:r>
          </w:p>
        </w:tc>
        <w:tc>
          <w:tcPr>
            <w:tcW w:w="2394" w:type="dxa"/>
          </w:tcPr>
          <w:p w:rsidR="00D62D85" w:rsidRDefault="003B2FFD" w:rsidP="00131375">
            <w:pPr>
              <w:pStyle w:val="Indent0"/>
            </w:pPr>
            <w:r>
              <w:t>/ˈmo</w:t>
            </w:r>
            <w:r>
              <w:rPr>
                <w:rFonts w:ascii="Lucida Grande" w:hAnsi="Lucida Grande" w:cs="Lucida Grande"/>
              </w:rPr>
              <w:t>ži</w:t>
            </w:r>
            <w:r>
              <w:t>t/</w:t>
            </w:r>
          </w:p>
        </w:tc>
        <w:tc>
          <w:tcPr>
            <w:tcW w:w="2394" w:type="dxa"/>
          </w:tcPr>
          <w:p w:rsidR="00D62D85" w:rsidRDefault="00D62D85" w:rsidP="00D62D85">
            <w:pPr>
              <w:pStyle w:val="I-number"/>
              <w:numPr>
                <w:ilvl w:val="0"/>
                <w:numId w:val="0"/>
              </w:numPr>
            </w:pPr>
          </w:p>
        </w:tc>
        <w:tc>
          <w:tcPr>
            <w:tcW w:w="2394" w:type="dxa"/>
          </w:tcPr>
          <w:p w:rsidR="00D62D85" w:rsidRDefault="00D62D85" w:rsidP="00D62D85">
            <w:pPr>
              <w:pStyle w:val="I-number"/>
              <w:numPr>
                <w:ilvl w:val="0"/>
                <w:numId w:val="0"/>
              </w:numPr>
            </w:pPr>
          </w:p>
        </w:tc>
      </w:tr>
      <w:tr w:rsidR="00D62D85">
        <w:tc>
          <w:tcPr>
            <w:tcW w:w="2394" w:type="dxa"/>
          </w:tcPr>
          <w:p w:rsidR="00D62D85" w:rsidRDefault="00D62D85" w:rsidP="00131375">
            <w:pPr>
              <w:pStyle w:val="Indent0"/>
            </w:pPr>
            <w:r>
              <w:rPr>
                <w:rFonts w:cs="Geneva"/>
              </w:rPr>
              <w:t>мо</w:t>
            </w:r>
            <w:r w:rsidR="0041687A">
              <w:rPr>
                <w:rFonts w:cs="Geneva"/>
              </w:rPr>
              <w:t>ж</w:t>
            </w:r>
            <w:r w:rsidR="0041687A">
              <w:t>e</w:t>
            </w:r>
            <w:r w:rsidR="00A57716">
              <w:rPr>
                <w:rFonts w:cs="Geneva"/>
              </w:rPr>
              <w:t>м</w:t>
            </w:r>
          </w:p>
        </w:tc>
        <w:tc>
          <w:tcPr>
            <w:tcW w:w="2394" w:type="dxa"/>
          </w:tcPr>
          <w:p w:rsidR="00D62D85" w:rsidRDefault="003B2FFD" w:rsidP="00131375">
            <w:pPr>
              <w:pStyle w:val="Indent0"/>
            </w:pPr>
            <w:r>
              <w:t>/ˈmo</w:t>
            </w:r>
            <w:r>
              <w:rPr>
                <w:rFonts w:ascii="Lucida Grande" w:hAnsi="Lucida Grande" w:cs="Lucida Grande"/>
              </w:rPr>
              <w:t>ži</w:t>
            </w:r>
            <w:r>
              <w:t>m/</w:t>
            </w:r>
          </w:p>
        </w:tc>
        <w:tc>
          <w:tcPr>
            <w:tcW w:w="2394" w:type="dxa"/>
          </w:tcPr>
          <w:p w:rsidR="00D62D85" w:rsidRDefault="00D62D85" w:rsidP="00D62D85">
            <w:pPr>
              <w:pStyle w:val="I-number"/>
              <w:numPr>
                <w:ilvl w:val="0"/>
                <w:numId w:val="0"/>
              </w:numPr>
            </w:pPr>
          </w:p>
        </w:tc>
        <w:tc>
          <w:tcPr>
            <w:tcW w:w="2394" w:type="dxa"/>
          </w:tcPr>
          <w:p w:rsidR="00D62D85" w:rsidRDefault="00D62D85" w:rsidP="00D62D85">
            <w:pPr>
              <w:pStyle w:val="I-number"/>
              <w:numPr>
                <w:ilvl w:val="0"/>
                <w:numId w:val="0"/>
              </w:numPr>
            </w:pPr>
          </w:p>
        </w:tc>
      </w:tr>
      <w:tr w:rsidR="00D62D85">
        <w:tc>
          <w:tcPr>
            <w:tcW w:w="2394" w:type="dxa"/>
          </w:tcPr>
          <w:p w:rsidR="00D62D85" w:rsidRDefault="00D62D85" w:rsidP="00131375">
            <w:pPr>
              <w:pStyle w:val="Indent0"/>
            </w:pPr>
            <w:r>
              <w:rPr>
                <w:rFonts w:cs="Geneva"/>
              </w:rPr>
              <w:t>мо</w:t>
            </w:r>
            <w:r w:rsidR="0041687A">
              <w:rPr>
                <w:rFonts w:cs="Geneva"/>
              </w:rPr>
              <w:t>ж</w:t>
            </w:r>
            <w:r w:rsidR="0041687A">
              <w:t>e</w:t>
            </w:r>
            <w:r w:rsidR="00A57716">
              <w:rPr>
                <w:rFonts w:cs="Geneva"/>
              </w:rPr>
              <w:t>те</w:t>
            </w:r>
          </w:p>
        </w:tc>
        <w:tc>
          <w:tcPr>
            <w:tcW w:w="2394" w:type="dxa"/>
          </w:tcPr>
          <w:p w:rsidR="00D62D85" w:rsidRDefault="003B2FFD" w:rsidP="00131375">
            <w:pPr>
              <w:pStyle w:val="Indent0"/>
            </w:pPr>
            <w:r>
              <w:t>/ˈmo</w:t>
            </w:r>
            <w:r>
              <w:rPr>
                <w:rFonts w:ascii="Lucida Grande" w:hAnsi="Lucida Grande" w:cs="Lucida Grande"/>
              </w:rPr>
              <w:t>ži</w:t>
            </w:r>
            <w:r>
              <w:t>ti/</w:t>
            </w:r>
          </w:p>
        </w:tc>
        <w:tc>
          <w:tcPr>
            <w:tcW w:w="2394" w:type="dxa"/>
          </w:tcPr>
          <w:p w:rsidR="00D62D85" w:rsidRDefault="00D62D85" w:rsidP="00D62D85">
            <w:pPr>
              <w:pStyle w:val="I-number"/>
              <w:numPr>
                <w:ilvl w:val="0"/>
                <w:numId w:val="0"/>
              </w:numPr>
            </w:pPr>
          </w:p>
        </w:tc>
        <w:tc>
          <w:tcPr>
            <w:tcW w:w="2394" w:type="dxa"/>
          </w:tcPr>
          <w:p w:rsidR="00D62D85" w:rsidRDefault="00D62D85" w:rsidP="00D62D85">
            <w:pPr>
              <w:pStyle w:val="I-number"/>
              <w:numPr>
                <w:ilvl w:val="0"/>
                <w:numId w:val="0"/>
              </w:numPr>
            </w:pPr>
          </w:p>
        </w:tc>
      </w:tr>
      <w:tr w:rsidR="00D62D85">
        <w:tc>
          <w:tcPr>
            <w:tcW w:w="2394" w:type="dxa"/>
          </w:tcPr>
          <w:p w:rsidR="00D62D85" w:rsidRDefault="00D62D85" w:rsidP="00131375">
            <w:pPr>
              <w:pStyle w:val="Indent0"/>
            </w:pPr>
            <w:r>
              <w:rPr>
                <w:rFonts w:cs="Geneva"/>
              </w:rPr>
              <w:t>могут</w:t>
            </w:r>
          </w:p>
        </w:tc>
        <w:tc>
          <w:tcPr>
            <w:tcW w:w="2394" w:type="dxa"/>
          </w:tcPr>
          <w:p w:rsidR="00D62D85" w:rsidRDefault="00F34B22" w:rsidP="00F34B22">
            <w:pPr>
              <w:pStyle w:val="Indent0"/>
            </w:pPr>
            <w:r>
              <w:t>/ˈmogut/</w:t>
            </w:r>
          </w:p>
        </w:tc>
        <w:tc>
          <w:tcPr>
            <w:tcW w:w="2394" w:type="dxa"/>
          </w:tcPr>
          <w:p w:rsidR="00D62D85" w:rsidRDefault="00D62D85" w:rsidP="00D62D85">
            <w:pPr>
              <w:pStyle w:val="I-number"/>
              <w:numPr>
                <w:ilvl w:val="0"/>
                <w:numId w:val="0"/>
              </w:numPr>
            </w:pPr>
          </w:p>
        </w:tc>
        <w:tc>
          <w:tcPr>
            <w:tcW w:w="2394" w:type="dxa"/>
          </w:tcPr>
          <w:p w:rsidR="00D62D85" w:rsidRDefault="00D62D85" w:rsidP="00D62D85">
            <w:pPr>
              <w:pStyle w:val="I-number"/>
              <w:numPr>
                <w:ilvl w:val="0"/>
                <w:numId w:val="0"/>
              </w:numPr>
            </w:pPr>
          </w:p>
        </w:tc>
      </w:tr>
    </w:tbl>
    <w:p w:rsidR="00435852" w:rsidRDefault="00435852" w:rsidP="00435852">
      <w:pPr>
        <w:pStyle w:val="Indent0"/>
      </w:pPr>
    </w:p>
    <w:p w:rsidR="004D6803" w:rsidRDefault="00435852" w:rsidP="00435852">
      <w:pPr>
        <w:pStyle w:val="Indent0"/>
      </w:pPr>
      <w:r>
        <w:t xml:space="preserve">The </w:t>
      </w:r>
      <w:r w:rsidR="00435906">
        <w:t xml:space="preserve">first person singular ending is stressed; the </w:t>
      </w:r>
      <w:r>
        <w:t>stem is stressed elsewhere in the present paradigm.</w:t>
      </w:r>
      <w:r w:rsidR="00F75C75">
        <w:t xml:space="preserve"> There are two variants of the stem (each an ‘allostem’); one is inherently unstressed, the default {MOG}. The other stem is inherently stressed in the positions mentioned above: {</w:t>
      </w:r>
      <w:r w:rsidR="00F75C75" w:rsidRPr="00D03203">
        <w:t>ˈ</w:t>
      </w:r>
      <w:r w:rsidR="00F75C75">
        <w:t>MOG}. The information of where the stressed stem occurs is given i</w:t>
      </w:r>
      <w:r w:rsidR="004D6803">
        <w:t>n the lexical entry of the verb:</w:t>
      </w:r>
    </w:p>
    <w:p w:rsidR="0035570C" w:rsidRDefault="004D6803" w:rsidP="004D6803">
      <w:pPr>
        <w:pStyle w:val="I-number"/>
      </w:pPr>
      <w:r>
        <w:t xml:space="preserve">[MAY; [-N, +V]; {MOG, </w:t>
      </w:r>
      <w:r w:rsidRPr="00D03203">
        <w:t>ˈ</w:t>
      </w:r>
      <w:r>
        <w:t xml:space="preserve">MOG / ____ </w:t>
      </w:r>
      <w:r w:rsidR="0035570C">
        <w:t>[non ‘FPS]}.</w:t>
      </w:r>
    </w:p>
    <w:p w:rsidR="004D6803" w:rsidRDefault="004D6803" w:rsidP="0035570C">
      <w:pPr>
        <w:pStyle w:val="Indent0"/>
      </w:pPr>
      <w:r>
        <w:t xml:space="preserve"> </w:t>
      </w:r>
      <w:r w:rsidR="0035570C">
        <w:t>The abbreviation FPS stands for the feature set [-Past, +Pers, -2, -Pl].</w:t>
      </w:r>
      <w:r w:rsidR="007F62F4">
        <w:t xml:space="preserve"> </w:t>
      </w:r>
      <w:r w:rsidR="007F62F4">
        <w:rPr>
          <w:rStyle w:val="FootnoteReference"/>
        </w:rPr>
        <w:footnoteReference w:id="1"/>
      </w:r>
      <w:r w:rsidR="0035570C">
        <w:t xml:space="preserve"> </w:t>
      </w:r>
    </w:p>
    <w:p w:rsidR="00D05CF9" w:rsidRDefault="00F75C75" w:rsidP="00435852">
      <w:pPr>
        <w:pStyle w:val="Indent0"/>
      </w:pPr>
      <w:r>
        <w:t>This pattern is not known in other consonantal stems but it is common in the verb stems with the formative suffix /i/, discussed in xxxx).</w:t>
      </w:r>
    </w:p>
    <w:p w:rsidR="00D05CF9" w:rsidRDefault="00D05CF9" w:rsidP="00D05CF9">
      <w:pPr>
        <w:pStyle w:val="Section"/>
      </w:pPr>
      <w:r>
        <w:t>The Past Tense</w:t>
      </w:r>
    </w:p>
    <w:p w:rsidR="00AF3E9E" w:rsidRDefault="00D05CF9" w:rsidP="00D05CF9">
      <w:pPr>
        <w:pStyle w:val="Indent0"/>
      </w:pPr>
      <w:r>
        <w:t xml:space="preserve">The default form of the past tense in Russian </w:t>
      </w:r>
      <w:r w:rsidR="005E0A78">
        <w:t>is /l/. Its alternate form is /</w:t>
      </w:r>
      <w:r w:rsidR="005E0A78" w:rsidRPr="005E0A78">
        <w:rPr>
          <w:rFonts w:ascii="Menlo Regular" w:hAnsi="Menlo Regular" w:cs="Menlo Regular"/>
        </w:rPr>
        <w:t>∅</w:t>
      </w:r>
      <w:r>
        <w:t xml:space="preserve">/, a phonologically null form. Thus, the set {l} marking </w:t>
      </w:r>
      <w:r w:rsidR="00AF3E9E">
        <w:t>{+Past]</w:t>
      </w:r>
      <w:r>
        <w:t xml:space="preserve"> has two allomorphic forms.</w:t>
      </w:r>
    </w:p>
    <w:p w:rsidR="001C60FE" w:rsidRDefault="00AF3E9E" w:rsidP="00AF3E9E">
      <w:pPr>
        <w:pStyle w:val="Indent5"/>
      </w:pPr>
      <w:r>
        <w:t>There are four inflectional endings marking gender and number agreement: /</w:t>
      </w:r>
      <w:r w:rsidRPr="005E0A78">
        <w:rPr>
          <w:rFonts w:ascii="Menlo Regular" w:hAnsi="Menlo Regular" w:cs="Menlo Regular"/>
        </w:rPr>
        <w:t>∅</w:t>
      </w:r>
      <w:r>
        <w:t>/ marks the masculine singular, /a/ marks the feminine singular, /o/ the neuter singular, and /i/ the plural with no gender agreement.</w:t>
      </w:r>
    </w:p>
    <w:p w:rsidR="00774775" w:rsidRDefault="00E0640A" w:rsidP="00AF3E9E">
      <w:pPr>
        <w:pStyle w:val="Indent5"/>
      </w:pPr>
      <w:r>
        <w:t xml:space="preserve">The past tense conjugation of </w:t>
      </w:r>
      <w:r>
        <w:rPr>
          <w:rFonts w:cs="Geneva"/>
        </w:rPr>
        <w:t>ле</w:t>
      </w:r>
      <w:r w:rsidRPr="00D33FD3">
        <w:t>з</w:t>
      </w:r>
      <w:r>
        <w:rPr>
          <w:rFonts w:cs="Geneva"/>
        </w:rPr>
        <w:t xml:space="preserve">ть </w:t>
      </w:r>
      <w:r>
        <w:t>{lez}</w:t>
      </w:r>
      <w:r w:rsidR="005A281F">
        <w:t xml:space="preserve"> is the following:</w:t>
      </w:r>
    </w:p>
    <w:tbl>
      <w:tblPr>
        <w:tblStyle w:val="TableGrid"/>
        <w:tblW w:w="0" w:type="auto"/>
        <w:tblLook w:val="00BF"/>
      </w:tblPr>
      <w:tblGrid>
        <w:gridCol w:w="4788"/>
        <w:gridCol w:w="4788"/>
      </w:tblGrid>
      <w:tr w:rsidR="00774775">
        <w:tc>
          <w:tcPr>
            <w:tcW w:w="4788" w:type="dxa"/>
          </w:tcPr>
          <w:p w:rsidR="00774775" w:rsidRDefault="00774775" w:rsidP="00AF3E9E">
            <w:pPr>
              <w:pStyle w:val="Indent5"/>
              <w:ind w:firstLine="0"/>
            </w:pPr>
            <w:r w:rsidRPr="00774775">
              <w:rPr>
                <w:rFonts w:cs="Geneva"/>
              </w:rPr>
              <w:t>ле</w:t>
            </w:r>
            <w:r>
              <w:rPr>
                <w:rFonts w:cs="Geneva"/>
              </w:rPr>
              <w:t>з</w:t>
            </w:r>
          </w:p>
        </w:tc>
        <w:tc>
          <w:tcPr>
            <w:tcW w:w="4788" w:type="dxa"/>
          </w:tcPr>
          <w:p w:rsidR="00774775" w:rsidRDefault="00852BC0" w:rsidP="00AF3E9E">
            <w:pPr>
              <w:pStyle w:val="Indent5"/>
              <w:ind w:firstLine="0"/>
            </w:pPr>
            <w:r>
              <w:t>lez</w:t>
            </w:r>
          </w:p>
        </w:tc>
      </w:tr>
      <w:tr w:rsidR="00774775">
        <w:tc>
          <w:tcPr>
            <w:tcW w:w="4788" w:type="dxa"/>
          </w:tcPr>
          <w:p w:rsidR="00774775" w:rsidRDefault="00774775" w:rsidP="00AF3E9E">
            <w:pPr>
              <w:pStyle w:val="Indent5"/>
              <w:ind w:firstLine="0"/>
            </w:pPr>
            <w:bookmarkStart w:id="10" w:name="OLE_LINK11"/>
            <w:r w:rsidRPr="00774775">
              <w:rPr>
                <w:rFonts w:cs="Geneva"/>
              </w:rPr>
              <w:t>ле</w:t>
            </w:r>
            <w:r>
              <w:rPr>
                <w:rFonts w:cs="Geneva"/>
              </w:rPr>
              <w:t>злa</w:t>
            </w:r>
            <w:bookmarkEnd w:id="10"/>
          </w:p>
        </w:tc>
        <w:tc>
          <w:tcPr>
            <w:tcW w:w="4788" w:type="dxa"/>
          </w:tcPr>
          <w:p w:rsidR="00774775" w:rsidRDefault="00852BC0" w:rsidP="00AF3E9E">
            <w:pPr>
              <w:pStyle w:val="Indent5"/>
              <w:ind w:firstLine="0"/>
            </w:pPr>
            <w:r>
              <w:t>lezlə</w:t>
            </w:r>
          </w:p>
        </w:tc>
      </w:tr>
      <w:tr w:rsidR="00774775">
        <w:tc>
          <w:tcPr>
            <w:tcW w:w="4788" w:type="dxa"/>
          </w:tcPr>
          <w:p w:rsidR="00774775" w:rsidRDefault="00852BC0" w:rsidP="00AF3E9E">
            <w:pPr>
              <w:pStyle w:val="Indent5"/>
              <w:ind w:firstLine="0"/>
            </w:pPr>
            <w:r w:rsidRPr="00774775">
              <w:rPr>
                <w:rFonts w:cs="Geneva"/>
              </w:rPr>
              <w:t>ле</w:t>
            </w:r>
            <w:r>
              <w:rPr>
                <w:rFonts w:cs="Geneva"/>
              </w:rPr>
              <w:t>злo</w:t>
            </w:r>
          </w:p>
        </w:tc>
        <w:tc>
          <w:tcPr>
            <w:tcW w:w="4788" w:type="dxa"/>
          </w:tcPr>
          <w:p w:rsidR="00774775" w:rsidRDefault="00852BC0" w:rsidP="00AF3E9E">
            <w:pPr>
              <w:pStyle w:val="Indent5"/>
              <w:ind w:firstLine="0"/>
            </w:pPr>
            <w:r>
              <w:t>Lezlə</w:t>
            </w:r>
          </w:p>
        </w:tc>
      </w:tr>
      <w:tr w:rsidR="00774775">
        <w:tc>
          <w:tcPr>
            <w:tcW w:w="4788" w:type="dxa"/>
          </w:tcPr>
          <w:p w:rsidR="00774775" w:rsidRDefault="00852BC0" w:rsidP="00AF3E9E">
            <w:pPr>
              <w:pStyle w:val="Indent5"/>
              <w:ind w:firstLine="0"/>
            </w:pPr>
            <w:r w:rsidRPr="00774775">
              <w:rPr>
                <w:rFonts w:cs="Geneva"/>
              </w:rPr>
              <w:t>ле</w:t>
            </w:r>
            <w:r>
              <w:rPr>
                <w:rFonts w:cs="Geneva"/>
              </w:rPr>
              <w:t>злi</w:t>
            </w:r>
          </w:p>
        </w:tc>
        <w:tc>
          <w:tcPr>
            <w:tcW w:w="4788" w:type="dxa"/>
          </w:tcPr>
          <w:p w:rsidR="00774775" w:rsidRDefault="00852BC0" w:rsidP="00AF3E9E">
            <w:pPr>
              <w:pStyle w:val="Indent5"/>
              <w:ind w:firstLine="0"/>
            </w:pPr>
            <w:r>
              <w:t>lezli</w:t>
            </w:r>
          </w:p>
        </w:tc>
      </w:tr>
    </w:tbl>
    <w:p w:rsidR="00D05CF9" w:rsidRDefault="00D05CF9" w:rsidP="00AF3E9E">
      <w:pPr>
        <w:pStyle w:val="Indent5"/>
      </w:pPr>
    </w:p>
    <w:p w:rsidR="00D05CF9" w:rsidRDefault="00D05CF9" w:rsidP="00D05CF9">
      <w:pPr>
        <w:pStyle w:val="Section"/>
      </w:pPr>
      <w:r>
        <w:t>The Dental Stems</w:t>
      </w:r>
    </w:p>
    <w:p w:rsidR="00DD3BA1" w:rsidRDefault="00CC688E" w:rsidP="00CC688E">
      <w:pPr>
        <w:pStyle w:val="Indent0"/>
      </w:pPr>
      <w:r>
        <w:t>The dental stems display an interesting alternation of the final dental consonant of the root.</w:t>
      </w:r>
      <w:r w:rsidR="00487DB7">
        <w:t xml:space="preserve"> /d/ alternates with /</w:t>
      </w:r>
      <w:r w:rsidR="00487DB7" w:rsidRPr="005E0A78">
        <w:rPr>
          <w:rFonts w:ascii="Menlo Regular" w:hAnsi="Menlo Regular" w:cs="Menlo Regular"/>
        </w:rPr>
        <w:t>∅</w:t>
      </w:r>
      <w:r w:rsidR="00487DB7">
        <w:t>/ before /l/ marking the past tense. Fo</w:t>
      </w:r>
      <w:r w:rsidR="008D63FF">
        <w:t xml:space="preserve">r </w:t>
      </w:r>
      <w:r w:rsidR="00487DB7">
        <w:t>example consi</w:t>
      </w:r>
      <w:r w:rsidR="008D63FF">
        <w:t xml:space="preserve">der the </w:t>
      </w:r>
      <w:bookmarkStart w:id="11" w:name="OLE_LINK12"/>
      <w:r w:rsidR="008D63FF">
        <w:t>класть</w:t>
      </w:r>
      <w:bookmarkEnd w:id="11"/>
      <w:r w:rsidR="008D63FF">
        <w:t xml:space="preserve"> {klad}</w:t>
      </w:r>
      <w:r w:rsidR="00487DB7">
        <w:t xml:space="preserve"> ‘to put down’:</w:t>
      </w:r>
    </w:p>
    <w:tbl>
      <w:tblPr>
        <w:tblStyle w:val="TableGrid"/>
        <w:tblW w:w="0" w:type="auto"/>
        <w:tblLook w:val="00BF"/>
      </w:tblPr>
      <w:tblGrid>
        <w:gridCol w:w="4788"/>
        <w:gridCol w:w="4788"/>
      </w:tblGrid>
      <w:tr w:rsidR="00CB4FE8">
        <w:tc>
          <w:tcPr>
            <w:tcW w:w="4788" w:type="dxa"/>
          </w:tcPr>
          <w:p w:rsidR="00CB4FE8" w:rsidRDefault="00CB4FE8" w:rsidP="00CC688E">
            <w:pPr>
              <w:pStyle w:val="Indent0"/>
            </w:pPr>
            <w:r>
              <w:t>класть</w:t>
            </w:r>
          </w:p>
        </w:tc>
        <w:tc>
          <w:tcPr>
            <w:tcW w:w="4788" w:type="dxa"/>
          </w:tcPr>
          <w:p w:rsidR="00CB4FE8" w:rsidRDefault="00CB4FE8" w:rsidP="00CC688E">
            <w:pPr>
              <w:pStyle w:val="Indent0"/>
            </w:pPr>
            <w:r>
              <w:t>klast’</w:t>
            </w:r>
          </w:p>
        </w:tc>
      </w:tr>
      <w:tr w:rsidR="00DD3BA1">
        <w:tc>
          <w:tcPr>
            <w:tcW w:w="4788" w:type="dxa"/>
          </w:tcPr>
          <w:p w:rsidR="00DD3BA1" w:rsidRDefault="00DD3BA1" w:rsidP="00CC688E">
            <w:pPr>
              <w:pStyle w:val="Indent0"/>
            </w:pPr>
            <w:r>
              <w:t>кладу</w:t>
            </w:r>
          </w:p>
        </w:tc>
        <w:tc>
          <w:tcPr>
            <w:tcW w:w="4788" w:type="dxa"/>
          </w:tcPr>
          <w:p w:rsidR="00DD3BA1" w:rsidRDefault="00DD3BA1" w:rsidP="00CC688E">
            <w:pPr>
              <w:pStyle w:val="Indent0"/>
            </w:pPr>
            <w:r>
              <w:t>klaˈdu</w:t>
            </w:r>
          </w:p>
        </w:tc>
      </w:tr>
      <w:tr w:rsidR="00251D6B">
        <w:tc>
          <w:tcPr>
            <w:tcW w:w="4788" w:type="dxa"/>
          </w:tcPr>
          <w:p w:rsidR="00251D6B" w:rsidRDefault="00251D6B" w:rsidP="00267072">
            <w:pPr>
              <w:pStyle w:val="Indent0"/>
            </w:pPr>
            <w:r>
              <w:t>кладë</w:t>
            </w:r>
            <w:r w:rsidR="00267072">
              <w:t>ш</w:t>
            </w:r>
            <w:r>
              <w:t>ь</w:t>
            </w:r>
          </w:p>
        </w:tc>
        <w:tc>
          <w:tcPr>
            <w:tcW w:w="4788" w:type="dxa"/>
          </w:tcPr>
          <w:p w:rsidR="00251D6B" w:rsidRDefault="00251D6B" w:rsidP="00CC688E">
            <w:pPr>
              <w:pStyle w:val="Indent0"/>
            </w:pPr>
            <w:r>
              <w:t>klaˈd</w:t>
            </w:r>
            <w:r w:rsidR="00946ABB">
              <w:t>öš</w:t>
            </w:r>
          </w:p>
        </w:tc>
      </w:tr>
      <w:tr w:rsidR="00946ABB">
        <w:tc>
          <w:tcPr>
            <w:tcW w:w="4788" w:type="dxa"/>
          </w:tcPr>
          <w:p w:rsidR="00946ABB" w:rsidRDefault="00946ABB" w:rsidP="00CC688E">
            <w:pPr>
              <w:pStyle w:val="Indent0"/>
            </w:pPr>
            <w:r>
              <w:t>кладëт</w:t>
            </w:r>
          </w:p>
        </w:tc>
        <w:tc>
          <w:tcPr>
            <w:tcW w:w="4788" w:type="dxa"/>
          </w:tcPr>
          <w:p w:rsidR="00946ABB" w:rsidRDefault="00946ABB" w:rsidP="00CC688E">
            <w:pPr>
              <w:pStyle w:val="Indent0"/>
            </w:pPr>
            <w:r>
              <w:t>klaˈdöt</w:t>
            </w:r>
          </w:p>
        </w:tc>
      </w:tr>
      <w:tr w:rsidR="004131A3">
        <w:tc>
          <w:tcPr>
            <w:tcW w:w="4788" w:type="dxa"/>
          </w:tcPr>
          <w:p w:rsidR="004131A3" w:rsidRDefault="004131A3" w:rsidP="00CC688E">
            <w:pPr>
              <w:pStyle w:val="Indent0"/>
            </w:pPr>
            <w:r>
              <w:t>кладëм</w:t>
            </w:r>
          </w:p>
        </w:tc>
        <w:tc>
          <w:tcPr>
            <w:tcW w:w="4788" w:type="dxa"/>
          </w:tcPr>
          <w:p w:rsidR="004131A3" w:rsidRDefault="004131A3" w:rsidP="00CC688E">
            <w:pPr>
              <w:pStyle w:val="Indent0"/>
            </w:pPr>
            <w:r>
              <w:t>klaˈdöm</w:t>
            </w:r>
          </w:p>
        </w:tc>
      </w:tr>
      <w:tr w:rsidR="001B4E32">
        <w:tc>
          <w:tcPr>
            <w:tcW w:w="4788" w:type="dxa"/>
          </w:tcPr>
          <w:p w:rsidR="001B4E32" w:rsidRDefault="001B4E32" w:rsidP="00CC688E">
            <w:pPr>
              <w:pStyle w:val="Indent0"/>
            </w:pPr>
            <w:r>
              <w:t>кладëте</w:t>
            </w:r>
          </w:p>
        </w:tc>
        <w:tc>
          <w:tcPr>
            <w:tcW w:w="4788" w:type="dxa"/>
          </w:tcPr>
          <w:p w:rsidR="001B4E32" w:rsidRDefault="001B4E32" w:rsidP="00CC688E">
            <w:pPr>
              <w:pStyle w:val="Indent0"/>
            </w:pPr>
            <w:r>
              <w:t>klaˈdöti</w:t>
            </w:r>
          </w:p>
        </w:tc>
      </w:tr>
      <w:tr w:rsidR="001B4E32">
        <w:tc>
          <w:tcPr>
            <w:tcW w:w="4788" w:type="dxa"/>
          </w:tcPr>
          <w:p w:rsidR="001B4E32" w:rsidRDefault="001B4E32" w:rsidP="00CC688E">
            <w:pPr>
              <w:pStyle w:val="Indent0"/>
            </w:pPr>
            <w:r>
              <w:t>кладут</w:t>
            </w:r>
          </w:p>
        </w:tc>
        <w:tc>
          <w:tcPr>
            <w:tcW w:w="4788" w:type="dxa"/>
          </w:tcPr>
          <w:p w:rsidR="001B4E32" w:rsidRDefault="001B4E32" w:rsidP="00CC688E">
            <w:pPr>
              <w:pStyle w:val="Indent0"/>
            </w:pPr>
            <w:r>
              <w:t>klaˈdut</w:t>
            </w:r>
          </w:p>
        </w:tc>
      </w:tr>
      <w:tr w:rsidR="00AA1304">
        <w:tc>
          <w:tcPr>
            <w:tcW w:w="4788" w:type="dxa"/>
          </w:tcPr>
          <w:p w:rsidR="00AA1304" w:rsidRDefault="00AA1304" w:rsidP="00CC688E">
            <w:pPr>
              <w:pStyle w:val="Indent0"/>
            </w:pPr>
            <w:r>
              <w:t>клал</w:t>
            </w:r>
          </w:p>
        </w:tc>
        <w:tc>
          <w:tcPr>
            <w:tcW w:w="4788" w:type="dxa"/>
          </w:tcPr>
          <w:p w:rsidR="00AA1304" w:rsidRDefault="00AA1304" w:rsidP="00CC688E">
            <w:pPr>
              <w:pStyle w:val="Indent0"/>
            </w:pPr>
            <w:r>
              <w:t>klal</w:t>
            </w:r>
          </w:p>
        </w:tc>
      </w:tr>
      <w:tr w:rsidR="00714AE7">
        <w:tc>
          <w:tcPr>
            <w:tcW w:w="4788" w:type="dxa"/>
          </w:tcPr>
          <w:p w:rsidR="00714AE7" w:rsidRDefault="00714AE7" w:rsidP="00CC688E">
            <w:pPr>
              <w:pStyle w:val="Indent0"/>
            </w:pPr>
            <w:r>
              <w:t>клал</w:t>
            </w:r>
            <w:r w:rsidR="00114DB5">
              <w:t>а</w:t>
            </w:r>
          </w:p>
        </w:tc>
        <w:tc>
          <w:tcPr>
            <w:tcW w:w="4788" w:type="dxa"/>
          </w:tcPr>
          <w:p w:rsidR="00714AE7" w:rsidRDefault="000F2230" w:rsidP="00CC688E">
            <w:pPr>
              <w:pStyle w:val="Indent0"/>
            </w:pPr>
            <w:r>
              <w:t>ˈ</w:t>
            </w:r>
            <w:r w:rsidR="00114DB5">
              <w:t>kla</w:t>
            </w:r>
            <w:r w:rsidR="00484E5A">
              <w:t>la</w:t>
            </w:r>
          </w:p>
        </w:tc>
      </w:tr>
      <w:tr w:rsidR="00714AE7">
        <w:tc>
          <w:tcPr>
            <w:tcW w:w="4788" w:type="dxa"/>
          </w:tcPr>
          <w:p w:rsidR="00714AE7" w:rsidRDefault="00714AE7" w:rsidP="00CC688E">
            <w:pPr>
              <w:pStyle w:val="Indent0"/>
            </w:pPr>
            <w:r>
              <w:t>клал</w:t>
            </w:r>
            <w:r w:rsidR="00114DB5">
              <w:t>o</w:t>
            </w:r>
          </w:p>
        </w:tc>
        <w:tc>
          <w:tcPr>
            <w:tcW w:w="4788" w:type="dxa"/>
          </w:tcPr>
          <w:p w:rsidR="00714AE7" w:rsidRDefault="000F2230" w:rsidP="00CC688E">
            <w:pPr>
              <w:pStyle w:val="Indent0"/>
            </w:pPr>
            <w:r>
              <w:t>ˈ</w:t>
            </w:r>
            <w:r w:rsidR="00114DB5">
              <w:t>kla</w:t>
            </w:r>
            <w:r w:rsidR="00484E5A">
              <w:t>la</w:t>
            </w:r>
          </w:p>
        </w:tc>
      </w:tr>
      <w:tr w:rsidR="00714AE7">
        <w:tc>
          <w:tcPr>
            <w:tcW w:w="4788" w:type="dxa"/>
          </w:tcPr>
          <w:p w:rsidR="00714AE7" w:rsidRDefault="00714AE7" w:rsidP="00CC688E">
            <w:pPr>
              <w:pStyle w:val="Indent0"/>
            </w:pPr>
            <w:r>
              <w:t>клал</w:t>
            </w:r>
            <w:r w:rsidR="00114DB5">
              <w:t>и</w:t>
            </w:r>
          </w:p>
        </w:tc>
        <w:tc>
          <w:tcPr>
            <w:tcW w:w="4788" w:type="dxa"/>
          </w:tcPr>
          <w:p w:rsidR="00714AE7" w:rsidRDefault="000F2230" w:rsidP="00CC688E">
            <w:pPr>
              <w:pStyle w:val="Indent0"/>
            </w:pPr>
            <w:r>
              <w:t>ˈ</w:t>
            </w:r>
            <w:r w:rsidR="00114DB5">
              <w:t>kla</w:t>
            </w:r>
            <w:r w:rsidR="00484E5A">
              <w:t>li</w:t>
            </w:r>
          </w:p>
        </w:tc>
      </w:tr>
    </w:tbl>
    <w:p w:rsidR="00487DB7" w:rsidRDefault="00487DB7" w:rsidP="00CC688E">
      <w:pPr>
        <w:pStyle w:val="Indent0"/>
      </w:pPr>
    </w:p>
    <w:p w:rsidR="00864AE1" w:rsidRDefault="00D62142" w:rsidP="00CC688E">
      <w:pPr>
        <w:pStyle w:val="Indent0"/>
      </w:pPr>
      <w:r>
        <w:t>In the infinitive the root final dental (/d/ and /t/) alternates with /s/</w:t>
      </w:r>
      <w:r w:rsidR="00093298">
        <w:t>. The set of root final dental has three members: /</w:t>
      </w:r>
      <w:r w:rsidR="00AF35D9">
        <w:rPr>
          <w:rFonts w:ascii="Menlo Regular" w:hAnsi="Menlo Regular" w:cs="Menlo Regular"/>
        </w:rPr>
        <w:t>∅</w:t>
      </w:r>
      <w:r w:rsidR="00093298">
        <w:t>/, /s/ and the default /d/ or /t/.</w:t>
      </w:r>
      <w:r w:rsidR="00AF35D9">
        <w:t xml:space="preserve"> </w:t>
      </w:r>
      <w:r w:rsidR="006046FE">
        <w:t>I propose here t</w:t>
      </w:r>
      <w:r w:rsidR="00AF35D9">
        <w:t xml:space="preserve">he </w:t>
      </w:r>
      <w:r w:rsidR="00864AE1">
        <w:t xml:space="preserve">following </w:t>
      </w:r>
      <w:r w:rsidR="00AF35D9">
        <w:t>filter</w:t>
      </w:r>
      <w:r w:rsidR="00864AE1">
        <w:t xml:space="preserve"> :</w:t>
      </w:r>
      <w:r w:rsidR="00DC4F00">
        <w:t xml:space="preserve"> </w:t>
      </w:r>
    </w:p>
    <w:p w:rsidR="00864AE1" w:rsidRDefault="00864AE1" w:rsidP="00864AE1">
      <w:pPr>
        <w:pStyle w:val="I-number"/>
      </w:pPr>
      <w:r>
        <w:t>*/</w:t>
      </w:r>
      <w:r w:rsidR="00F90B2E">
        <w:t>D</w:t>
      </w:r>
      <w:r>
        <w:t>/+/l/</w:t>
      </w:r>
    </w:p>
    <w:p w:rsidR="00363AB0" w:rsidRPr="00251FB1" w:rsidRDefault="00F90B2E" w:rsidP="00864AE1">
      <w:pPr>
        <w:pStyle w:val="Indent0"/>
      </w:pPr>
      <w:r>
        <w:t>The filter bars stem final dental plus the morpheme /l/. Thus */kladl/.</w:t>
      </w:r>
      <w:r w:rsidR="002F69AE">
        <w:t xml:space="preserve"> The null allomorph</w:t>
      </w:r>
      <w:r>
        <w:t xml:space="preserve"> </w:t>
      </w:r>
      <w:r w:rsidR="002F69AE">
        <w:t>/</w:t>
      </w:r>
      <w:r w:rsidR="002F69AE">
        <w:rPr>
          <w:rFonts w:ascii="Menlo Regular" w:hAnsi="Menlo Regular" w:cs="Menlo Regular"/>
        </w:rPr>
        <w:t>∅</w:t>
      </w:r>
      <w:r w:rsidR="002F69AE">
        <w:t>/ can occur only before /l/. The /s/ allom</w:t>
      </w:r>
      <w:r w:rsidR="006F34E0">
        <w:t>orph can occur only before /t’/: /klast’/.</w:t>
      </w:r>
      <w:r w:rsidR="001F1809">
        <w:t xml:space="preserve"> Historically, /t/ -&gt; /s/ through dissimilation. </w:t>
      </w:r>
      <w:r w:rsidR="002F69AE">
        <w:t xml:space="preserve"> </w:t>
      </w:r>
    </w:p>
    <w:sectPr w:rsidR="00363AB0" w:rsidRPr="00251FB1" w:rsidSect="00814BF1">
      <w:footerReference w:type="even" r:id="rId6"/>
      <w:footerReference w:type="default" r:id="rId7"/>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ammafont">
    <w:altName w:val="Geneva"/>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13DD" w:rsidRDefault="004A2D28" w:rsidP="00B80C99">
    <w:pPr>
      <w:pStyle w:val="Footer"/>
      <w:framePr w:wrap="around" w:vAnchor="text" w:hAnchor="margin" w:xAlign="right" w:y="1"/>
      <w:rPr>
        <w:rStyle w:val="PageNumber"/>
      </w:rPr>
    </w:pPr>
    <w:r>
      <w:rPr>
        <w:rStyle w:val="PageNumber"/>
      </w:rPr>
      <w:fldChar w:fldCharType="begin"/>
    </w:r>
    <w:r w:rsidR="005913DD">
      <w:rPr>
        <w:rStyle w:val="PageNumber"/>
      </w:rPr>
      <w:instrText xml:space="preserve">PAGE  </w:instrText>
    </w:r>
    <w:r>
      <w:rPr>
        <w:rStyle w:val="PageNumber"/>
      </w:rPr>
      <w:fldChar w:fldCharType="end"/>
    </w:r>
  </w:p>
  <w:p w:rsidR="005913DD" w:rsidRDefault="005913DD" w:rsidP="0077477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13DD" w:rsidRDefault="004A2D28" w:rsidP="00B80C99">
    <w:pPr>
      <w:pStyle w:val="Footer"/>
      <w:framePr w:wrap="around" w:vAnchor="text" w:hAnchor="margin" w:xAlign="right" w:y="1"/>
      <w:rPr>
        <w:rStyle w:val="PageNumber"/>
      </w:rPr>
    </w:pPr>
    <w:r>
      <w:rPr>
        <w:rStyle w:val="PageNumber"/>
      </w:rPr>
      <w:fldChar w:fldCharType="begin"/>
    </w:r>
    <w:r w:rsidR="005913DD">
      <w:rPr>
        <w:rStyle w:val="PageNumber"/>
      </w:rPr>
      <w:instrText xml:space="preserve">PAGE  </w:instrText>
    </w:r>
    <w:r>
      <w:rPr>
        <w:rStyle w:val="PageNumber"/>
      </w:rPr>
      <w:fldChar w:fldCharType="separate"/>
    </w:r>
    <w:r w:rsidR="001F1809">
      <w:rPr>
        <w:rStyle w:val="PageNumber"/>
        <w:noProof/>
      </w:rPr>
      <w:t>14</w:t>
    </w:r>
    <w:r>
      <w:rPr>
        <w:rStyle w:val="PageNumber"/>
      </w:rPr>
      <w:fldChar w:fldCharType="end"/>
    </w:r>
  </w:p>
  <w:p w:rsidR="005913DD" w:rsidRDefault="005913DD" w:rsidP="00774775">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5913DD" w:rsidRPr="00AB2BB8" w:rsidRDefault="005913DD">
      <w:pPr>
        <w:pStyle w:val="FootnoteText"/>
        <w:rPr>
          <w:rFonts w:ascii="Geneva" w:hAnsi="Geneva"/>
        </w:rPr>
      </w:pPr>
      <w:r w:rsidRPr="00AB2BB8">
        <w:rPr>
          <w:rStyle w:val="FootnoteReference"/>
          <w:rFonts w:ascii="Geneva" w:hAnsi="Geneva"/>
        </w:rPr>
        <w:footnoteRef/>
      </w:r>
      <w:r w:rsidRPr="00AB2BB8">
        <w:rPr>
          <w:rFonts w:ascii="Geneva" w:hAnsi="Geneva"/>
        </w:rPr>
        <w:t xml:space="preserve"> The representation is based on the ten vo</w:t>
      </w:r>
      <w:r>
        <w:rPr>
          <w:rFonts w:ascii="Geneva" w:hAnsi="Geneva"/>
        </w:rPr>
        <w:t>wel system proposed in DeArmond</w:t>
      </w:r>
      <w:r w:rsidRPr="00AB2BB8">
        <w:rPr>
          <w:rFonts w:ascii="Geneva" w:hAnsi="Geneva"/>
        </w:rPr>
        <w:t>.</w:t>
      </w:r>
    </w:p>
  </w:footnote>
  <w:footnote w:id="1">
    <w:p w:rsidR="005913DD" w:rsidRPr="005226BA" w:rsidRDefault="005913DD">
      <w:pPr>
        <w:pStyle w:val="FootnoteText"/>
        <w:rPr>
          <w:rFonts w:ascii="Geneva" w:hAnsi="Geneva"/>
        </w:rPr>
      </w:pPr>
      <w:r w:rsidRPr="005226BA">
        <w:rPr>
          <w:rStyle w:val="FootnoteReference"/>
          <w:rFonts w:ascii="Geneva" w:hAnsi="Geneva"/>
        </w:rPr>
        <w:footnoteRef/>
      </w:r>
      <w:r w:rsidRPr="005226BA">
        <w:rPr>
          <w:rFonts w:ascii="Geneva" w:hAnsi="Geneva"/>
        </w:rPr>
        <w:t xml:space="preserve"> In a more formal representation, the inner square brackets remain: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0F582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547844"/>
    <w:lvl w:ilvl="0">
      <w:start w:val="1"/>
      <w:numFmt w:val="decimal"/>
      <w:lvlText w:val="%1."/>
      <w:lvlJc w:val="left"/>
      <w:pPr>
        <w:tabs>
          <w:tab w:val="num" w:pos="1800"/>
        </w:tabs>
        <w:ind w:left="1800" w:hanging="360"/>
      </w:pPr>
    </w:lvl>
  </w:abstractNum>
  <w:abstractNum w:abstractNumId="2">
    <w:nsid w:val="FFFFFF7D"/>
    <w:multiLevelType w:val="singleLevel"/>
    <w:tmpl w:val="14124438"/>
    <w:lvl w:ilvl="0">
      <w:start w:val="1"/>
      <w:numFmt w:val="decimal"/>
      <w:lvlText w:val="%1."/>
      <w:lvlJc w:val="left"/>
      <w:pPr>
        <w:tabs>
          <w:tab w:val="num" w:pos="1440"/>
        </w:tabs>
        <w:ind w:left="1440" w:hanging="360"/>
      </w:pPr>
    </w:lvl>
  </w:abstractNum>
  <w:abstractNum w:abstractNumId="3">
    <w:nsid w:val="FFFFFF7E"/>
    <w:multiLevelType w:val="singleLevel"/>
    <w:tmpl w:val="DF3CBE98"/>
    <w:lvl w:ilvl="0">
      <w:start w:val="1"/>
      <w:numFmt w:val="decimal"/>
      <w:lvlText w:val="%1."/>
      <w:lvlJc w:val="left"/>
      <w:pPr>
        <w:tabs>
          <w:tab w:val="num" w:pos="1080"/>
        </w:tabs>
        <w:ind w:left="1080" w:hanging="360"/>
      </w:pPr>
    </w:lvl>
  </w:abstractNum>
  <w:abstractNum w:abstractNumId="4">
    <w:nsid w:val="FFFFFF7F"/>
    <w:multiLevelType w:val="singleLevel"/>
    <w:tmpl w:val="AB602F2A"/>
    <w:lvl w:ilvl="0">
      <w:start w:val="1"/>
      <w:numFmt w:val="decimal"/>
      <w:lvlText w:val="%1."/>
      <w:lvlJc w:val="left"/>
      <w:pPr>
        <w:tabs>
          <w:tab w:val="num" w:pos="720"/>
        </w:tabs>
        <w:ind w:left="720" w:hanging="360"/>
      </w:pPr>
    </w:lvl>
  </w:abstractNum>
  <w:abstractNum w:abstractNumId="5">
    <w:nsid w:val="FFFFFF80"/>
    <w:multiLevelType w:val="singleLevel"/>
    <w:tmpl w:val="5C6065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652DC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F1A8D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E3A273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580B9B4"/>
    <w:lvl w:ilvl="0">
      <w:start w:val="1"/>
      <w:numFmt w:val="decimal"/>
      <w:lvlText w:val="%1."/>
      <w:lvlJc w:val="left"/>
      <w:pPr>
        <w:tabs>
          <w:tab w:val="num" w:pos="360"/>
        </w:tabs>
        <w:ind w:left="360" w:hanging="360"/>
      </w:pPr>
    </w:lvl>
  </w:abstractNum>
  <w:abstractNum w:abstractNumId="10">
    <w:nsid w:val="FFFFFF89"/>
    <w:multiLevelType w:val="singleLevel"/>
    <w:tmpl w:val="6646FEBE"/>
    <w:lvl w:ilvl="0">
      <w:start w:val="1"/>
      <w:numFmt w:val="bullet"/>
      <w:lvlText w:val=""/>
      <w:lvlJc w:val="left"/>
      <w:pPr>
        <w:tabs>
          <w:tab w:val="num" w:pos="360"/>
        </w:tabs>
        <w:ind w:left="360" w:hanging="360"/>
      </w:pPr>
      <w:rPr>
        <w:rFonts w:ascii="Symbol" w:hAnsi="Symbol" w:hint="default"/>
      </w:rPr>
    </w:lvl>
  </w:abstractNum>
  <w:abstractNum w:abstractNumId="11">
    <w:nsid w:val="41191DE7"/>
    <w:multiLevelType w:val="hybridMultilevel"/>
    <w:tmpl w:val="A792311A"/>
    <w:lvl w:ilvl="0" w:tplc="10DAD9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5D2A65"/>
    <w:multiLevelType w:val="hybridMultilevel"/>
    <w:tmpl w:val="05F86DEC"/>
    <w:lvl w:ilvl="0" w:tplc="4ECA0638">
      <w:start w:val="1"/>
      <w:numFmt w:val="decimal"/>
      <w:pStyle w:val="I-number"/>
      <w:lvlText w:val=" (%1) "/>
      <w:legacy w:legacy="1" w:legacySpace="0" w:legacyIndent="360"/>
      <w:lvlJc w:val="left"/>
      <w:pPr>
        <w:ind w:left="270" w:hanging="360"/>
      </w:pPr>
      <w:rPr>
        <w:rFonts w:ascii="Gammafont" w:hAnsi="Gammafont"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F7D40D7"/>
    <w:multiLevelType w:val="hybridMultilevel"/>
    <w:tmpl w:val="758AA45E"/>
    <w:lvl w:ilvl="0" w:tplc="3F4A5C9C">
      <w:start w:val="1"/>
      <w:numFmt w:val="decimal"/>
      <w:pStyle w:val="Sectio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3"/>
  </w:num>
  <w:num w:numId="14">
    <w:abstractNumId w:val="12"/>
  </w:num>
  <w:num w:numId="15">
    <w:abstractNumId w:val="12"/>
    <w:lvlOverride w:ilvl="0">
      <w:startOverride w:val="1"/>
    </w:lvlOverride>
  </w:num>
  <w:num w:numId="16">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75BE8"/>
    <w:rsid w:val="00005C97"/>
    <w:rsid w:val="0001551E"/>
    <w:rsid w:val="00017193"/>
    <w:rsid w:val="00023236"/>
    <w:rsid w:val="0002566C"/>
    <w:rsid w:val="00031E52"/>
    <w:rsid w:val="00040417"/>
    <w:rsid w:val="00043DDF"/>
    <w:rsid w:val="000477C0"/>
    <w:rsid w:val="00056595"/>
    <w:rsid w:val="00060185"/>
    <w:rsid w:val="00082FB9"/>
    <w:rsid w:val="00082FBB"/>
    <w:rsid w:val="00084188"/>
    <w:rsid w:val="00090EB3"/>
    <w:rsid w:val="00093298"/>
    <w:rsid w:val="000A3E87"/>
    <w:rsid w:val="000A7F2F"/>
    <w:rsid w:val="000B213D"/>
    <w:rsid w:val="000B5EA6"/>
    <w:rsid w:val="000C27E0"/>
    <w:rsid w:val="000C7B99"/>
    <w:rsid w:val="000D11AD"/>
    <w:rsid w:val="000D47D1"/>
    <w:rsid w:val="000E6A2D"/>
    <w:rsid w:val="000F2230"/>
    <w:rsid w:val="000F57CF"/>
    <w:rsid w:val="00110845"/>
    <w:rsid w:val="00114DB5"/>
    <w:rsid w:val="00114F95"/>
    <w:rsid w:val="00131375"/>
    <w:rsid w:val="0013501F"/>
    <w:rsid w:val="00145037"/>
    <w:rsid w:val="00147B56"/>
    <w:rsid w:val="001551B3"/>
    <w:rsid w:val="00166764"/>
    <w:rsid w:val="0017379E"/>
    <w:rsid w:val="00197451"/>
    <w:rsid w:val="001B32FA"/>
    <w:rsid w:val="001B4E32"/>
    <w:rsid w:val="001C3E44"/>
    <w:rsid w:val="001C57A5"/>
    <w:rsid w:val="001C60FE"/>
    <w:rsid w:val="001D24CC"/>
    <w:rsid w:val="001D4044"/>
    <w:rsid w:val="001E7FB5"/>
    <w:rsid w:val="001F1809"/>
    <w:rsid w:val="001F7F60"/>
    <w:rsid w:val="002132E7"/>
    <w:rsid w:val="00216854"/>
    <w:rsid w:val="00226FA3"/>
    <w:rsid w:val="00244EE4"/>
    <w:rsid w:val="00251D6B"/>
    <w:rsid w:val="00251E23"/>
    <w:rsid w:val="00251FB1"/>
    <w:rsid w:val="00254600"/>
    <w:rsid w:val="002565EE"/>
    <w:rsid w:val="00267072"/>
    <w:rsid w:val="00272ABF"/>
    <w:rsid w:val="00280F37"/>
    <w:rsid w:val="002A3E4D"/>
    <w:rsid w:val="002A42C9"/>
    <w:rsid w:val="002B08BE"/>
    <w:rsid w:val="002B5593"/>
    <w:rsid w:val="002C07BD"/>
    <w:rsid w:val="002C3C0E"/>
    <w:rsid w:val="002C588E"/>
    <w:rsid w:val="002F66C2"/>
    <w:rsid w:val="002F69AE"/>
    <w:rsid w:val="00312733"/>
    <w:rsid w:val="00325F79"/>
    <w:rsid w:val="00326381"/>
    <w:rsid w:val="0035544A"/>
    <w:rsid w:val="0035570C"/>
    <w:rsid w:val="00361885"/>
    <w:rsid w:val="003619BF"/>
    <w:rsid w:val="00362B39"/>
    <w:rsid w:val="00363AB0"/>
    <w:rsid w:val="00371E97"/>
    <w:rsid w:val="003802E4"/>
    <w:rsid w:val="003808E0"/>
    <w:rsid w:val="00397C3C"/>
    <w:rsid w:val="003B2FFD"/>
    <w:rsid w:val="003C0722"/>
    <w:rsid w:val="003C485C"/>
    <w:rsid w:val="003C60A3"/>
    <w:rsid w:val="0040040D"/>
    <w:rsid w:val="004101CB"/>
    <w:rsid w:val="004131A3"/>
    <w:rsid w:val="0041687A"/>
    <w:rsid w:val="00432174"/>
    <w:rsid w:val="00435852"/>
    <w:rsid w:val="00435906"/>
    <w:rsid w:val="00443177"/>
    <w:rsid w:val="00454C70"/>
    <w:rsid w:val="00464241"/>
    <w:rsid w:val="004808DE"/>
    <w:rsid w:val="004812CF"/>
    <w:rsid w:val="00484E5A"/>
    <w:rsid w:val="00487DB7"/>
    <w:rsid w:val="004A2B4A"/>
    <w:rsid w:val="004A2D28"/>
    <w:rsid w:val="004B1199"/>
    <w:rsid w:val="004C1AC0"/>
    <w:rsid w:val="004C4A61"/>
    <w:rsid w:val="004C51EE"/>
    <w:rsid w:val="004D6803"/>
    <w:rsid w:val="004E647E"/>
    <w:rsid w:val="004F2B0E"/>
    <w:rsid w:val="004F3122"/>
    <w:rsid w:val="004F6FF4"/>
    <w:rsid w:val="00501C3C"/>
    <w:rsid w:val="00503030"/>
    <w:rsid w:val="0050409D"/>
    <w:rsid w:val="00510FF8"/>
    <w:rsid w:val="005137E9"/>
    <w:rsid w:val="005226BA"/>
    <w:rsid w:val="00522DE1"/>
    <w:rsid w:val="005313DD"/>
    <w:rsid w:val="0054055B"/>
    <w:rsid w:val="005419C2"/>
    <w:rsid w:val="0056363F"/>
    <w:rsid w:val="005638BF"/>
    <w:rsid w:val="00576F9B"/>
    <w:rsid w:val="005907EE"/>
    <w:rsid w:val="005913DD"/>
    <w:rsid w:val="00594391"/>
    <w:rsid w:val="005A217A"/>
    <w:rsid w:val="005A281F"/>
    <w:rsid w:val="005D196C"/>
    <w:rsid w:val="005D780C"/>
    <w:rsid w:val="005E020E"/>
    <w:rsid w:val="005E05EB"/>
    <w:rsid w:val="005E0A78"/>
    <w:rsid w:val="005F0100"/>
    <w:rsid w:val="005F2192"/>
    <w:rsid w:val="005F266C"/>
    <w:rsid w:val="005F7F86"/>
    <w:rsid w:val="006046FE"/>
    <w:rsid w:val="00610AAD"/>
    <w:rsid w:val="00632ED6"/>
    <w:rsid w:val="0067325E"/>
    <w:rsid w:val="00681475"/>
    <w:rsid w:val="0068345B"/>
    <w:rsid w:val="00692776"/>
    <w:rsid w:val="00694059"/>
    <w:rsid w:val="006A0267"/>
    <w:rsid w:val="006D0643"/>
    <w:rsid w:val="006D1D58"/>
    <w:rsid w:val="006D431B"/>
    <w:rsid w:val="006D6A25"/>
    <w:rsid w:val="006F34E0"/>
    <w:rsid w:val="00713105"/>
    <w:rsid w:val="00714AE7"/>
    <w:rsid w:val="00721C88"/>
    <w:rsid w:val="00731028"/>
    <w:rsid w:val="007369FA"/>
    <w:rsid w:val="00740B34"/>
    <w:rsid w:val="00752824"/>
    <w:rsid w:val="00762DD5"/>
    <w:rsid w:val="00770CB2"/>
    <w:rsid w:val="00774775"/>
    <w:rsid w:val="00775BE8"/>
    <w:rsid w:val="00781DD2"/>
    <w:rsid w:val="00796E03"/>
    <w:rsid w:val="007976A8"/>
    <w:rsid w:val="00797C63"/>
    <w:rsid w:val="007B5C35"/>
    <w:rsid w:val="007C216A"/>
    <w:rsid w:val="007C5A95"/>
    <w:rsid w:val="007D72CB"/>
    <w:rsid w:val="007E4E78"/>
    <w:rsid w:val="007E7825"/>
    <w:rsid w:val="007F62F4"/>
    <w:rsid w:val="008005A0"/>
    <w:rsid w:val="00814BF1"/>
    <w:rsid w:val="008360B0"/>
    <w:rsid w:val="0084742D"/>
    <w:rsid w:val="00852BC0"/>
    <w:rsid w:val="00857D28"/>
    <w:rsid w:val="00860BE9"/>
    <w:rsid w:val="008646A8"/>
    <w:rsid w:val="00864AE1"/>
    <w:rsid w:val="00864BCD"/>
    <w:rsid w:val="00874BA0"/>
    <w:rsid w:val="008761D4"/>
    <w:rsid w:val="0087745A"/>
    <w:rsid w:val="00877580"/>
    <w:rsid w:val="00884834"/>
    <w:rsid w:val="0089769A"/>
    <w:rsid w:val="008A1ED0"/>
    <w:rsid w:val="008D4A7F"/>
    <w:rsid w:val="008D63FF"/>
    <w:rsid w:val="008E4B3C"/>
    <w:rsid w:val="008F1DD2"/>
    <w:rsid w:val="009130D3"/>
    <w:rsid w:val="00914C79"/>
    <w:rsid w:val="00916B93"/>
    <w:rsid w:val="00917429"/>
    <w:rsid w:val="009304D0"/>
    <w:rsid w:val="00931209"/>
    <w:rsid w:val="00935104"/>
    <w:rsid w:val="00936C92"/>
    <w:rsid w:val="00946ABB"/>
    <w:rsid w:val="00952D52"/>
    <w:rsid w:val="0096297F"/>
    <w:rsid w:val="00981E91"/>
    <w:rsid w:val="009B1DB6"/>
    <w:rsid w:val="009B5308"/>
    <w:rsid w:val="009C1105"/>
    <w:rsid w:val="009C1FAE"/>
    <w:rsid w:val="009C4694"/>
    <w:rsid w:val="009D6CD6"/>
    <w:rsid w:val="009E15B5"/>
    <w:rsid w:val="009F12CE"/>
    <w:rsid w:val="009F4A98"/>
    <w:rsid w:val="00A025B1"/>
    <w:rsid w:val="00A04EF0"/>
    <w:rsid w:val="00A17D01"/>
    <w:rsid w:val="00A3498A"/>
    <w:rsid w:val="00A37B87"/>
    <w:rsid w:val="00A4747B"/>
    <w:rsid w:val="00A56504"/>
    <w:rsid w:val="00A57716"/>
    <w:rsid w:val="00A609AC"/>
    <w:rsid w:val="00A67BA4"/>
    <w:rsid w:val="00A71CA7"/>
    <w:rsid w:val="00A8186A"/>
    <w:rsid w:val="00A90882"/>
    <w:rsid w:val="00A94AE1"/>
    <w:rsid w:val="00AA1304"/>
    <w:rsid w:val="00AB2BB8"/>
    <w:rsid w:val="00AB57D1"/>
    <w:rsid w:val="00AC49B8"/>
    <w:rsid w:val="00AC5BC1"/>
    <w:rsid w:val="00AC62A4"/>
    <w:rsid w:val="00AC65C8"/>
    <w:rsid w:val="00AF0701"/>
    <w:rsid w:val="00AF1EB1"/>
    <w:rsid w:val="00AF212C"/>
    <w:rsid w:val="00AF35D9"/>
    <w:rsid w:val="00AF3E9E"/>
    <w:rsid w:val="00B025FB"/>
    <w:rsid w:val="00B05D2F"/>
    <w:rsid w:val="00B11A8D"/>
    <w:rsid w:val="00B13190"/>
    <w:rsid w:val="00B13DD0"/>
    <w:rsid w:val="00B26D65"/>
    <w:rsid w:val="00B27C54"/>
    <w:rsid w:val="00B3308A"/>
    <w:rsid w:val="00B334D5"/>
    <w:rsid w:val="00B34C14"/>
    <w:rsid w:val="00B629C4"/>
    <w:rsid w:val="00B63906"/>
    <w:rsid w:val="00B6543C"/>
    <w:rsid w:val="00B65452"/>
    <w:rsid w:val="00B80C99"/>
    <w:rsid w:val="00B95166"/>
    <w:rsid w:val="00B979F4"/>
    <w:rsid w:val="00BB55C8"/>
    <w:rsid w:val="00BB6DAF"/>
    <w:rsid w:val="00BC50D7"/>
    <w:rsid w:val="00BD767A"/>
    <w:rsid w:val="00BD7C93"/>
    <w:rsid w:val="00BE34D1"/>
    <w:rsid w:val="00BE579C"/>
    <w:rsid w:val="00BF3E51"/>
    <w:rsid w:val="00C03F3A"/>
    <w:rsid w:val="00C0737A"/>
    <w:rsid w:val="00C118EE"/>
    <w:rsid w:val="00C458AC"/>
    <w:rsid w:val="00C52808"/>
    <w:rsid w:val="00C557DA"/>
    <w:rsid w:val="00C61DAA"/>
    <w:rsid w:val="00C76793"/>
    <w:rsid w:val="00C90815"/>
    <w:rsid w:val="00C96E83"/>
    <w:rsid w:val="00CA710B"/>
    <w:rsid w:val="00CB15D1"/>
    <w:rsid w:val="00CB4FE8"/>
    <w:rsid w:val="00CC688E"/>
    <w:rsid w:val="00CD46CC"/>
    <w:rsid w:val="00CE6F24"/>
    <w:rsid w:val="00CE7701"/>
    <w:rsid w:val="00CF2DAE"/>
    <w:rsid w:val="00D03203"/>
    <w:rsid w:val="00D05CF9"/>
    <w:rsid w:val="00D060F4"/>
    <w:rsid w:val="00D07166"/>
    <w:rsid w:val="00D15A05"/>
    <w:rsid w:val="00D173E7"/>
    <w:rsid w:val="00D31B1F"/>
    <w:rsid w:val="00D32CB9"/>
    <w:rsid w:val="00D33FD3"/>
    <w:rsid w:val="00D62142"/>
    <w:rsid w:val="00D622B6"/>
    <w:rsid w:val="00D62D85"/>
    <w:rsid w:val="00D70340"/>
    <w:rsid w:val="00D72648"/>
    <w:rsid w:val="00D800B6"/>
    <w:rsid w:val="00D91E6F"/>
    <w:rsid w:val="00DA7CA2"/>
    <w:rsid w:val="00DC4F00"/>
    <w:rsid w:val="00DD3BA1"/>
    <w:rsid w:val="00DE33C0"/>
    <w:rsid w:val="00DF0983"/>
    <w:rsid w:val="00DF0B78"/>
    <w:rsid w:val="00E04053"/>
    <w:rsid w:val="00E0640A"/>
    <w:rsid w:val="00E12B2A"/>
    <w:rsid w:val="00E24499"/>
    <w:rsid w:val="00E3523B"/>
    <w:rsid w:val="00E41464"/>
    <w:rsid w:val="00E4272D"/>
    <w:rsid w:val="00E430E9"/>
    <w:rsid w:val="00E72A2D"/>
    <w:rsid w:val="00E75940"/>
    <w:rsid w:val="00E76B38"/>
    <w:rsid w:val="00E80E9E"/>
    <w:rsid w:val="00E932DC"/>
    <w:rsid w:val="00EA4829"/>
    <w:rsid w:val="00EA6B61"/>
    <w:rsid w:val="00EC21D4"/>
    <w:rsid w:val="00EC3686"/>
    <w:rsid w:val="00EC6EC1"/>
    <w:rsid w:val="00ED1AB5"/>
    <w:rsid w:val="00EE66EB"/>
    <w:rsid w:val="00EF0C75"/>
    <w:rsid w:val="00F328E1"/>
    <w:rsid w:val="00F34B22"/>
    <w:rsid w:val="00F3736A"/>
    <w:rsid w:val="00F66F03"/>
    <w:rsid w:val="00F67B8E"/>
    <w:rsid w:val="00F75C75"/>
    <w:rsid w:val="00F844DB"/>
    <w:rsid w:val="00F90B2E"/>
    <w:rsid w:val="00F93643"/>
    <w:rsid w:val="00FB0710"/>
    <w:rsid w:val="00FC0F0A"/>
    <w:rsid w:val="00FC58DA"/>
    <w:rsid w:val="00FD7689"/>
    <w:rsid w:val="00FF138F"/>
    <w:rsid w:val="00FF32F3"/>
  </w:rsids>
  <m:mathPr>
    <m:mathFont m:val="AllegroS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C44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D31B1F"/>
    <w:pPr>
      <w:pBdr>
        <w:bottom w:val="single" w:sz="8" w:space="4" w:color="4F81BD" w:themeColor="accent1"/>
      </w:pBdr>
      <w:spacing w:after="300"/>
      <w:contextualSpacing/>
    </w:pPr>
    <w:rPr>
      <w:rFonts w:ascii="Geneva" w:eastAsiaTheme="majorEastAsia" w:hAnsi="Geneva" w:cstheme="majorBidi"/>
      <w:color w:val="183A63" w:themeColor="text2" w:themeShade="CC"/>
      <w:spacing w:val="5"/>
      <w:kern w:val="28"/>
      <w:sz w:val="32"/>
      <w:szCs w:val="52"/>
    </w:rPr>
  </w:style>
  <w:style w:type="character" w:customStyle="1" w:styleId="TitleChar">
    <w:name w:val="Title Char"/>
    <w:basedOn w:val="DefaultParagraphFont"/>
    <w:link w:val="Title"/>
    <w:uiPriority w:val="10"/>
    <w:rsid w:val="00D31B1F"/>
    <w:rPr>
      <w:rFonts w:ascii="Geneva" w:eastAsiaTheme="majorEastAsia" w:hAnsi="Geneva" w:cstheme="majorBidi"/>
      <w:color w:val="183A63" w:themeColor="text2" w:themeShade="CC"/>
      <w:spacing w:val="5"/>
      <w:kern w:val="28"/>
      <w:sz w:val="32"/>
      <w:szCs w:val="52"/>
    </w:rPr>
  </w:style>
  <w:style w:type="paragraph" w:customStyle="1" w:styleId="Section">
    <w:name w:val="Section"/>
    <w:basedOn w:val="Normal"/>
    <w:qFormat/>
    <w:rsid w:val="00935104"/>
    <w:pPr>
      <w:numPr>
        <w:numId w:val="13"/>
      </w:numPr>
      <w:tabs>
        <w:tab w:val="left" w:pos="630"/>
      </w:tabs>
      <w:spacing w:after="240"/>
      <w:ind w:hanging="720"/>
      <w:jc w:val="both"/>
    </w:pPr>
    <w:rPr>
      <w:rFonts w:ascii="Geneva" w:hAnsi="Geneva"/>
      <w:sz w:val="32"/>
    </w:rPr>
  </w:style>
  <w:style w:type="paragraph" w:customStyle="1" w:styleId="Indent5">
    <w:name w:val="Indent 5"/>
    <w:basedOn w:val="Indent-5"/>
    <w:qFormat/>
    <w:rsid w:val="004C51EE"/>
    <w:pPr>
      <w:spacing w:before="120" w:after="120"/>
      <w:ind w:firstLine="720"/>
      <w:jc w:val="both"/>
    </w:pPr>
    <w:rPr>
      <w:rFonts w:ascii="Geneva" w:hAnsi="Geneva"/>
      <w:sz w:val="32"/>
    </w:rPr>
  </w:style>
  <w:style w:type="paragraph" w:customStyle="1" w:styleId="Indent-5">
    <w:name w:val="Indent-5"/>
    <w:basedOn w:val="Normal"/>
    <w:qFormat/>
    <w:rsid w:val="00363AB0"/>
  </w:style>
  <w:style w:type="paragraph" w:customStyle="1" w:styleId="Indent0">
    <w:name w:val="Indent 0"/>
    <w:basedOn w:val="Normal"/>
    <w:qFormat/>
    <w:rsid w:val="00501C3C"/>
    <w:pPr>
      <w:spacing w:after="120"/>
      <w:jc w:val="both"/>
    </w:pPr>
    <w:rPr>
      <w:rFonts w:ascii="Geneva" w:hAnsi="Geneva"/>
      <w:sz w:val="32"/>
    </w:rPr>
  </w:style>
  <w:style w:type="paragraph" w:styleId="FootnoteText">
    <w:name w:val="footnote text"/>
    <w:basedOn w:val="Normal"/>
    <w:link w:val="FootnoteTextChar"/>
    <w:rsid w:val="00361885"/>
  </w:style>
  <w:style w:type="character" w:customStyle="1" w:styleId="FootnoteTextChar">
    <w:name w:val="Footnote Text Char"/>
    <w:basedOn w:val="DefaultParagraphFont"/>
    <w:link w:val="FootnoteText"/>
    <w:rsid w:val="00361885"/>
  </w:style>
  <w:style w:type="character" w:styleId="FootnoteReference">
    <w:name w:val="footnote reference"/>
    <w:basedOn w:val="DefaultParagraphFont"/>
    <w:rsid w:val="00361885"/>
    <w:rPr>
      <w:vertAlign w:val="superscript"/>
    </w:rPr>
  </w:style>
  <w:style w:type="table" w:styleId="TableGrid">
    <w:name w:val="Table Grid"/>
    <w:basedOn w:val="TableNormal"/>
    <w:rsid w:val="005D19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umber">
    <w:name w:val="I-number"/>
    <w:basedOn w:val="Indent5"/>
    <w:qFormat/>
    <w:rsid w:val="00B629C4"/>
    <w:pPr>
      <w:numPr>
        <w:numId w:val="14"/>
      </w:numPr>
      <w:tabs>
        <w:tab w:val="left" w:pos="1350"/>
        <w:tab w:val="left" w:pos="1440"/>
        <w:tab w:val="left" w:pos="1710"/>
      </w:tabs>
      <w:ind w:left="1710" w:hanging="990"/>
    </w:pPr>
  </w:style>
  <w:style w:type="paragraph" w:styleId="Footer">
    <w:name w:val="footer"/>
    <w:basedOn w:val="Normal"/>
    <w:link w:val="FooterChar"/>
    <w:rsid w:val="00774775"/>
    <w:pPr>
      <w:tabs>
        <w:tab w:val="center" w:pos="4320"/>
        <w:tab w:val="right" w:pos="8640"/>
      </w:tabs>
    </w:pPr>
  </w:style>
  <w:style w:type="character" w:customStyle="1" w:styleId="FooterChar">
    <w:name w:val="Footer Char"/>
    <w:basedOn w:val="DefaultParagraphFont"/>
    <w:link w:val="Footer"/>
    <w:rsid w:val="00774775"/>
  </w:style>
  <w:style w:type="character" w:styleId="PageNumber">
    <w:name w:val="page number"/>
    <w:basedOn w:val="DefaultParagraphFont"/>
    <w:rsid w:val="0077477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1220</TotalTime>
  <Pages>14</Pages>
  <Words>2202</Words>
  <Characters>12557</Characters>
  <Application>Microsoft Word 12.1.1</Application>
  <DocSecurity>0</DocSecurity>
  <Lines>104</Lines>
  <Paragraphs>25</Paragraphs>
  <ScaleCrop>false</ScaleCrop>
  <Company>Simon Fraser University</Company>
  <LinksUpToDate>false</LinksUpToDate>
  <CharactersWithSpaces>15420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 DeArmond</dc:creator>
  <cp:keywords/>
  <cp:lastModifiedBy>Richard C. DeArmond</cp:lastModifiedBy>
  <cp:revision>296</cp:revision>
  <dcterms:created xsi:type="dcterms:W3CDTF">2010-10-07T21:18:00Z</dcterms:created>
  <dcterms:modified xsi:type="dcterms:W3CDTF">2011-04-18T03:55:00Z</dcterms:modified>
</cp:coreProperties>
</file>